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FE18C" w14:textId="77777777" w:rsidR="0042650D" w:rsidRDefault="0042650D" w:rsidP="0042650D">
      <w:pPr>
        <w:spacing w:before="213"/>
        <w:ind w:left="147" w:right="165"/>
        <w:jc w:val="center"/>
        <w:rPr>
          <w:rFonts w:ascii="Arial Narrow" w:hAnsi="Arial Narrow"/>
          <w:b/>
          <w:bCs/>
          <w:iCs/>
        </w:rPr>
      </w:pPr>
    </w:p>
    <w:p w14:paraId="0DCC94B3" w14:textId="77777777" w:rsidR="0042650D" w:rsidRPr="003E2EBC" w:rsidRDefault="0042650D" w:rsidP="0042650D">
      <w:pPr>
        <w:spacing w:before="213"/>
        <w:ind w:left="147" w:right="165"/>
        <w:jc w:val="center"/>
        <w:rPr>
          <w:rFonts w:ascii="Verdana" w:hAnsi="Verdana"/>
          <w:b/>
          <w:bCs/>
          <w:iCs/>
        </w:rPr>
      </w:pPr>
      <w:r w:rsidRPr="003E2EBC">
        <w:rPr>
          <w:rFonts w:ascii="Verdana" w:hAnsi="Verdana"/>
          <w:b/>
          <w:bCs/>
          <w:iCs/>
        </w:rPr>
        <w:t xml:space="preserve">ADMINISTRADORA DE LOS RECURSOS DEL SISTEMA </w:t>
      </w:r>
      <w:r w:rsidRPr="003E2EBC">
        <w:rPr>
          <w:rFonts w:ascii="Verdana" w:hAnsi="Verdana"/>
          <w:b/>
          <w:bCs/>
          <w:iCs/>
        </w:rPr>
        <w:br/>
        <w:t>GENERAL DE SEGURIDAD SOCIAL EN SALUD - ADRES</w:t>
      </w:r>
    </w:p>
    <w:p w14:paraId="7C714C86" w14:textId="77777777" w:rsidR="0042650D" w:rsidRPr="003E2EBC" w:rsidRDefault="0042650D" w:rsidP="0042650D">
      <w:pPr>
        <w:rPr>
          <w:rFonts w:ascii="Verdana" w:hAnsi="Verdana" w:cs="Arial"/>
        </w:rPr>
      </w:pPr>
    </w:p>
    <w:p w14:paraId="2191A50C" w14:textId="2EF096B8" w:rsidR="0042650D" w:rsidRPr="003E2EBC" w:rsidRDefault="0042650D" w:rsidP="0042650D">
      <w:pPr>
        <w:jc w:val="center"/>
        <w:rPr>
          <w:rFonts w:ascii="Verdana" w:hAnsi="Verdana" w:cs="Arial"/>
          <w:b/>
          <w:bCs/>
        </w:rPr>
      </w:pPr>
      <w:r w:rsidRPr="003E2EBC">
        <w:rPr>
          <w:rFonts w:ascii="Verdana" w:hAnsi="Verdana" w:cs="Arial"/>
          <w:b/>
          <w:bCs/>
        </w:rPr>
        <w:t xml:space="preserve">RESOLUCIÓN NÚMERO </w:t>
      </w:r>
      <w:r w:rsidR="00454054" w:rsidRPr="00454054">
        <w:rPr>
          <w:rFonts w:ascii="Verdana" w:hAnsi="Verdana" w:cs="Arial"/>
          <w:b/>
          <w:bCs/>
        </w:rPr>
        <w:t>0161050</w:t>
      </w:r>
      <w:r w:rsidRPr="003E2EBC">
        <w:rPr>
          <w:rFonts w:ascii="Verdana" w:hAnsi="Verdana" w:cs="Arial"/>
          <w:b/>
          <w:bCs/>
        </w:rPr>
        <w:t xml:space="preserve"> DE 2025</w:t>
      </w:r>
    </w:p>
    <w:p w14:paraId="6B757448" w14:textId="77777777" w:rsidR="0042650D" w:rsidRPr="003E2EBC" w:rsidRDefault="0042650D" w:rsidP="0042650D">
      <w:pPr>
        <w:jc w:val="center"/>
        <w:rPr>
          <w:rFonts w:ascii="Verdana" w:hAnsi="Verdana" w:cs="Arial"/>
          <w:b/>
          <w:bCs/>
        </w:rPr>
      </w:pPr>
    </w:p>
    <w:p w14:paraId="13FACD78" w14:textId="00CF8951" w:rsidR="0042650D" w:rsidRPr="003E2EBC" w:rsidRDefault="0042650D" w:rsidP="0042650D">
      <w:pPr>
        <w:jc w:val="center"/>
        <w:rPr>
          <w:rFonts w:ascii="Verdana" w:hAnsi="Verdana" w:cs="Arial"/>
          <w:b/>
          <w:bCs/>
        </w:rPr>
      </w:pPr>
      <w:r w:rsidRPr="003E2EBC">
        <w:rPr>
          <w:rFonts w:ascii="Verdana" w:hAnsi="Verdana" w:cs="Arial"/>
          <w:b/>
          <w:bCs/>
        </w:rPr>
        <w:t>(</w:t>
      </w:r>
      <w:r w:rsidR="00B6441D">
        <w:rPr>
          <w:rFonts w:ascii="Verdana" w:hAnsi="Verdana" w:cs="Arial"/>
          <w:b/>
          <w:bCs/>
        </w:rPr>
        <w:t>26</w:t>
      </w:r>
      <w:r w:rsidRPr="003E2EBC">
        <w:rPr>
          <w:rFonts w:ascii="Verdana" w:hAnsi="Verdana" w:cs="Arial"/>
          <w:b/>
          <w:bCs/>
        </w:rPr>
        <w:t xml:space="preserve"> de </w:t>
      </w:r>
      <w:r>
        <w:rPr>
          <w:rFonts w:ascii="Verdana" w:hAnsi="Verdana" w:cs="Arial"/>
          <w:b/>
          <w:bCs/>
        </w:rPr>
        <w:t>noviembre</w:t>
      </w:r>
      <w:r w:rsidRPr="003E2EBC">
        <w:rPr>
          <w:rFonts w:ascii="Verdana" w:hAnsi="Verdana" w:cs="Arial"/>
          <w:b/>
          <w:bCs/>
        </w:rPr>
        <w:t xml:space="preserve"> de 2025)</w:t>
      </w:r>
    </w:p>
    <w:p w14:paraId="17A929DF" w14:textId="77777777" w:rsidR="0042650D" w:rsidRPr="003E2EBC" w:rsidRDefault="0042650D" w:rsidP="0042650D">
      <w:pPr>
        <w:jc w:val="both"/>
        <w:rPr>
          <w:rFonts w:ascii="Verdana" w:hAnsi="Verdana" w:cs="Arial"/>
          <w:b/>
          <w:bCs/>
        </w:rPr>
      </w:pPr>
    </w:p>
    <w:p w14:paraId="4FB8091B" w14:textId="77777777" w:rsidR="0042650D" w:rsidRPr="003E2EBC" w:rsidRDefault="0042650D" w:rsidP="0042650D">
      <w:pPr>
        <w:pStyle w:val="Textoindependiente"/>
        <w:jc w:val="center"/>
        <w:rPr>
          <w:rFonts w:ascii="Verdana" w:hAnsi="Verdana"/>
          <w:b/>
          <w:bCs/>
          <w:i/>
          <w:sz w:val="22"/>
          <w:szCs w:val="22"/>
        </w:rPr>
      </w:pPr>
      <w:bookmarkStart w:id="0" w:name="_Hlk152598913"/>
      <w:r w:rsidRPr="003E2EBC">
        <w:rPr>
          <w:rFonts w:ascii="Verdana" w:hAnsi="Verdana"/>
          <w:b/>
          <w:bCs/>
          <w:i/>
          <w:sz w:val="22"/>
          <w:szCs w:val="22"/>
        </w:rPr>
        <w:t>“POR LA CUAL SE RESUELVEN UNAS EXCEPCIONES”</w:t>
      </w:r>
    </w:p>
    <w:bookmarkEnd w:id="0"/>
    <w:p w14:paraId="62423A61" w14:textId="77777777" w:rsidR="0042650D" w:rsidRPr="003E2EBC" w:rsidRDefault="0042650D" w:rsidP="0042650D">
      <w:pPr>
        <w:jc w:val="center"/>
        <w:rPr>
          <w:rFonts w:ascii="Verdana" w:hAnsi="Verdana" w:cs="Arial"/>
          <w:b/>
          <w:lang w:val="es-ES_tradnl"/>
        </w:rPr>
      </w:pPr>
    </w:p>
    <w:p w14:paraId="21C698D2" w14:textId="77777777" w:rsidR="0042650D" w:rsidRPr="003E2EBC" w:rsidRDefault="0042650D" w:rsidP="0042650D">
      <w:pPr>
        <w:jc w:val="center"/>
        <w:rPr>
          <w:rFonts w:ascii="Verdana" w:hAnsi="Verdana" w:cs="Arial"/>
          <w:b/>
          <w:bCs/>
          <w:color w:val="000000"/>
          <w:lang w:val="es-ES_tradnl"/>
        </w:rPr>
      </w:pPr>
      <w:r w:rsidRPr="003E2EBC">
        <w:rPr>
          <w:rFonts w:ascii="Verdana" w:hAnsi="Verdana" w:cs="Arial"/>
          <w:b/>
          <w:bCs/>
          <w:color w:val="000000"/>
          <w:lang w:val="es-ES_tradnl"/>
        </w:rPr>
        <w:t>El JEFE DE LA OFICINA ASESORA JURÍDICA DE LA ENTIDAD ADMINISTRADORA DE LOS RECURSOS DEL SISTEMA GENERAL DE SEGURIDAD SOCIAL EN SALUD - ADRES</w:t>
      </w:r>
    </w:p>
    <w:p w14:paraId="5AE1743F" w14:textId="77777777" w:rsidR="0042650D" w:rsidRPr="003E2EBC" w:rsidRDefault="0042650D" w:rsidP="0042650D">
      <w:pPr>
        <w:jc w:val="center"/>
        <w:rPr>
          <w:rFonts w:ascii="Verdana" w:hAnsi="Verdana" w:cs="Arial"/>
          <w:b/>
          <w:bCs/>
          <w:color w:val="000000"/>
          <w:lang w:val="es-ES_tradnl"/>
        </w:rPr>
      </w:pPr>
    </w:p>
    <w:p w14:paraId="16358B6D" w14:textId="340832FC" w:rsidR="0042650D" w:rsidRPr="003E2EBC" w:rsidRDefault="0042650D" w:rsidP="0042650D">
      <w:pPr>
        <w:jc w:val="both"/>
        <w:rPr>
          <w:rFonts w:ascii="Verdana" w:hAnsi="Verdana"/>
        </w:rPr>
      </w:pPr>
      <w:r w:rsidRPr="003E2EBC">
        <w:rPr>
          <w:rFonts w:ascii="Verdana" w:hAnsi="Verdana"/>
        </w:rPr>
        <w:t xml:space="preserve">En ejercicio de sus atribuciones legales, en especial las conferidas en los artículos 112 de la Ley 6 de 1992, el artículo 5 de la Ley 1066 de 2006, el Libro V Capitulo II Título VIII del Estatuto Tributario Nacional, numeral 4 del artículo 11 del Decreto 1429 de 2016, Resolución </w:t>
      </w:r>
      <w:r w:rsidRPr="0042650D">
        <w:rPr>
          <w:rFonts w:ascii="Verdana" w:hAnsi="Verdana"/>
        </w:rPr>
        <w:t>0143036</w:t>
      </w:r>
      <w:r w:rsidRPr="003E2EBC">
        <w:rPr>
          <w:rFonts w:ascii="Verdana" w:hAnsi="Verdana"/>
        </w:rPr>
        <w:t xml:space="preserve"> de 20</w:t>
      </w:r>
      <w:r>
        <w:rPr>
          <w:rFonts w:ascii="Verdana" w:hAnsi="Verdana"/>
        </w:rPr>
        <w:t>25</w:t>
      </w:r>
      <w:r w:rsidRPr="003E2EBC">
        <w:rPr>
          <w:rFonts w:ascii="Verdana" w:hAnsi="Verdana"/>
        </w:rPr>
        <w:t>, artículo 16 de la Resolución 1012 de 2022, la Resolución 0089563 del 17 de julio de 2024 y demás normas concordantes y complementarias,</w:t>
      </w:r>
    </w:p>
    <w:p w14:paraId="1F3295B6" w14:textId="77777777" w:rsidR="0042650D" w:rsidRPr="003E2EBC" w:rsidRDefault="0042650D" w:rsidP="0042650D">
      <w:pPr>
        <w:ind w:left="-142"/>
        <w:jc w:val="center"/>
        <w:rPr>
          <w:rFonts w:ascii="Verdana" w:hAnsi="Verdana" w:cs="Arial"/>
          <w:color w:val="000000"/>
          <w:lang w:val="es-ES_tradnl"/>
        </w:rPr>
      </w:pPr>
    </w:p>
    <w:p w14:paraId="72A63B09" w14:textId="77777777" w:rsidR="0042650D" w:rsidRPr="003E2EBC" w:rsidRDefault="0042650D" w:rsidP="0042650D">
      <w:pPr>
        <w:pStyle w:val="Prrafodelista"/>
        <w:widowControl/>
        <w:numPr>
          <w:ilvl w:val="0"/>
          <w:numId w:val="1"/>
        </w:numPr>
        <w:suppressAutoHyphens w:val="0"/>
        <w:autoSpaceDE/>
        <w:autoSpaceDN/>
        <w:jc w:val="center"/>
        <w:rPr>
          <w:rFonts w:ascii="Verdana" w:eastAsia="Calibri" w:hAnsi="Verdana" w:cs="Arial"/>
          <w:b/>
          <w:bCs/>
          <w:lang w:val="es-CO" w:eastAsia="es-CO"/>
        </w:rPr>
      </w:pPr>
      <w:r w:rsidRPr="003E2EBC">
        <w:rPr>
          <w:rFonts w:ascii="Verdana" w:eastAsia="Calibri" w:hAnsi="Verdana" w:cs="Arial"/>
          <w:b/>
          <w:bCs/>
          <w:lang w:val="es-CO" w:eastAsia="es-CO"/>
        </w:rPr>
        <w:t>ANTECEDENTES</w:t>
      </w:r>
    </w:p>
    <w:p w14:paraId="6E33B2E4" w14:textId="77777777" w:rsidR="0042650D" w:rsidRPr="003E2EBC" w:rsidRDefault="0042650D" w:rsidP="0042650D">
      <w:pPr>
        <w:jc w:val="both"/>
        <w:rPr>
          <w:rFonts w:ascii="Verdana" w:hAnsi="Verdana"/>
          <w:sz w:val="20"/>
          <w:szCs w:val="20"/>
        </w:rPr>
      </w:pPr>
    </w:p>
    <w:p w14:paraId="5062C0F3" w14:textId="3E7FFDC0" w:rsidR="0042650D" w:rsidRPr="003E2EBC" w:rsidRDefault="0042650D" w:rsidP="0042650D">
      <w:pPr>
        <w:jc w:val="both"/>
        <w:rPr>
          <w:rFonts w:ascii="Verdana" w:hAnsi="Verdana" w:cs="Arial"/>
          <w:bCs/>
        </w:rPr>
      </w:pPr>
      <w:r w:rsidRPr="003E2EBC">
        <w:rPr>
          <w:rFonts w:ascii="Verdana" w:eastAsia="Calibri" w:hAnsi="Verdana" w:cs="Arial"/>
          <w:bCs/>
          <w:lang w:eastAsia="es-CO"/>
        </w:rPr>
        <w:t xml:space="preserve">Que la </w:t>
      </w:r>
      <w:r w:rsidRPr="0042650D">
        <w:rPr>
          <w:rFonts w:ascii="Verdana" w:eastAsia="Calibri" w:hAnsi="Verdana" w:cs="Arial"/>
          <w:bCs/>
          <w:lang w:eastAsia="es-CO"/>
        </w:rPr>
        <w:t xml:space="preserve">Dirección de Otras Prestaciones de la Administradora de los Recursos del Sistema General de Seguridad Social en Salud (ADRES), en el marco de la competencia conferidas por el artículo 3 del Decreto Ley 1281 de 2002, modificado por el artículo 7 de la Ley 1949 de 2019, el Decreto 1429 de 2016, la Resolución 1716 de 2019, modificada por la Resolución 995 de 2022 del Ministerio de Salud y Protección Social, el artículo 6 de la Resolución 1012 de 2022 de la ADRES, mediante la </w:t>
      </w:r>
      <w:r w:rsidRPr="0042650D">
        <w:rPr>
          <w:rFonts w:ascii="Verdana" w:eastAsia="Calibri" w:hAnsi="Verdana" w:cs="Arial"/>
          <w:b/>
          <w:lang w:eastAsia="es-CO"/>
        </w:rPr>
        <w:t>Resolución No. 0004898 del 12 de marzo de 2023</w:t>
      </w:r>
      <w:r w:rsidRPr="0042650D">
        <w:rPr>
          <w:rFonts w:ascii="Verdana" w:eastAsia="Calibri" w:hAnsi="Verdana" w:cs="Arial"/>
          <w:bCs/>
          <w:lang w:eastAsia="es-CO"/>
        </w:rPr>
        <w:t xml:space="preserve">, ordenó a la </w:t>
      </w:r>
      <w:r w:rsidRPr="0042650D">
        <w:rPr>
          <w:rFonts w:ascii="Verdana" w:eastAsia="Calibri" w:hAnsi="Verdana" w:cs="Arial"/>
          <w:b/>
          <w:lang w:eastAsia="es-CO"/>
        </w:rPr>
        <w:t>FUNDACIÓN REHABILITACIÓN INTEGRAL</w:t>
      </w:r>
      <w:r w:rsidRPr="0042650D">
        <w:rPr>
          <w:rFonts w:ascii="Verdana" w:eastAsia="Calibri" w:hAnsi="Verdana" w:cs="Arial"/>
          <w:bCs/>
          <w:lang w:eastAsia="es-CO"/>
        </w:rPr>
        <w:t xml:space="preserve">, con NIT 900.085.882-9, reintegrar a la Administradora de los Recursos del Sistema General de Seguridad Social en Salud (ADRES) la suma de </w:t>
      </w:r>
      <w:r w:rsidRPr="0042650D">
        <w:rPr>
          <w:rFonts w:ascii="Verdana" w:eastAsia="Calibri" w:hAnsi="Verdana" w:cs="Arial"/>
          <w:b/>
          <w:lang w:eastAsia="es-CO"/>
        </w:rPr>
        <w:t>DOSCIENTOS NOVENTA Y TRES MIL DOSCIENTOS PESOS ($293.200,00) M/CTE</w:t>
      </w:r>
      <w:r w:rsidRPr="0042650D">
        <w:rPr>
          <w:rFonts w:ascii="Verdana" w:eastAsia="Calibri" w:hAnsi="Verdana" w:cs="Arial"/>
          <w:bCs/>
          <w:lang w:eastAsia="es-CO"/>
        </w:rPr>
        <w:t xml:space="preserve">, por concepto de recursos reconocidos sin justa causa y </w:t>
      </w:r>
      <w:r w:rsidRPr="0042650D">
        <w:rPr>
          <w:rFonts w:ascii="Verdana" w:eastAsia="Calibri" w:hAnsi="Verdana" w:cs="Arial"/>
          <w:b/>
          <w:lang w:eastAsia="es-CO"/>
        </w:rPr>
        <w:t>DOSCIENTOS MIL NOVECIENTOS SEIS PESOS CON DIECISIETE CENTAVOS ($200.906,17) M/CTE</w:t>
      </w:r>
      <w:r w:rsidRPr="0042650D">
        <w:rPr>
          <w:rFonts w:ascii="Verdana" w:eastAsia="Calibri" w:hAnsi="Verdana" w:cs="Arial"/>
          <w:bCs/>
          <w:lang w:eastAsia="es-CO"/>
        </w:rPr>
        <w:t>, producto de la indexación al IPC con corte al 31 de enero de 2024.</w:t>
      </w:r>
    </w:p>
    <w:p w14:paraId="7791084F" w14:textId="77777777" w:rsidR="0042650D" w:rsidRPr="003E2EBC" w:rsidRDefault="0042650D" w:rsidP="0042650D">
      <w:pPr>
        <w:jc w:val="both"/>
        <w:rPr>
          <w:rFonts w:ascii="Verdana" w:hAnsi="Verdana" w:cs="Arial"/>
        </w:rPr>
      </w:pPr>
    </w:p>
    <w:p w14:paraId="11F8BD55" w14:textId="53CF0573" w:rsidR="0042650D" w:rsidRDefault="0042650D" w:rsidP="0042650D">
      <w:pPr>
        <w:jc w:val="both"/>
        <w:rPr>
          <w:rFonts w:ascii="Verdana" w:eastAsia="Calibri" w:hAnsi="Verdana" w:cs="Arial"/>
          <w:bCs/>
          <w:lang w:eastAsia="es-CO"/>
        </w:rPr>
      </w:pPr>
      <w:r w:rsidRPr="003E2EBC">
        <w:rPr>
          <w:rFonts w:ascii="Verdana" w:eastAsia="Calibri" w:hAnsi="Verdana" w:cs="Arial"/>
          <w:bCs/>
          <w:lang w:eastAsia="es-CO"/>
        </w:rPr>
        <w:t xml:space="preserve">Que la </w:t>
      </w:r>
      <w:r w:rsidRPr="0042650D">
        <w:rPr>
          <w:rFonts w:ascii="Verdana" w:eastAsia="Calibri" w:hAnsi="Verdana" w:cs="Arial"/>
          <w:bCs/>
          <w:lang w:eastAsia="es-CO"/>
        </w:rPr>
        <w:t>Resolución No. 0004898 del 12 de marzo de 2023, fue notificada de manera electrónica el 22 de marzo de 2024, mediante radicado nro. 20241229084131 del 20 de marzo de 2024, como consta en el certificado de entrega ID181416 expedido por la empresa de correo certificado Servicios Postales Nacionales S.A.S -472, de conformidad con lo previsto en los artículos 56 y 67 numeral 1º del Código de Procedimiento Administrativo y de lo Contencioso Administrativo (Ley 1437 de 2011).</w:t>
      </w:r>
    </w:p>
    <w:p w14:paraId="0A9E254B" w14:textId="77777777" w:rsidR="0042650D" w:rsidRDefault="0042650D" w:rsidP="0042650D">
      <w:pPr>
        <w:jc w:val="both"/>
        <w:rPr>
          <w:rFonts w:ascii="Verdana" w:eastAsia="Calibri" w:hAnsi="Verdana" w:cs="Arial"/>
          <w:bCs/>
          <w:lang w:eastAsia="es-CO"/>
        </w:rPr>
      </w:pPr>
    </w:p>
    <w:p w14:paraId="351BE62C" w14:textId="4BC689D7" w:rsidR="0042650D" w:rsidRDefault="0042650D" w:rsidP="0042650D">
      <w:pPr>
        <w:jc w:val="both"/>
        <w:rPr>
          <w:rFonts w:ascii="Verdana" w:eastAsia="Calibri" w:hAnsi="Verdana" w:cs="Arial"/>
          <w:bCs/>
          <w:lang w:eastAsia="es-CO"/>
        </w:rPr>
      </w:pPr>
      <w:r w:rsidRPr="0042650D">
        <w:rPr>
          <w:rFonts w:ascii="Verdana" w:eastAsia="Calibri" w:hAnsi="Verdana" w:cs="Arial"/>
          <w:bCs/>
          <w:lang w:eastAsia="es-CO"/>
        </w:rPr>
        <w:t>Que la Resolución No. 0004898 del 12 de marzo de 2023, cobró ejecutoria el 11 de abril de 2024, en la medida en que no se interpusieron recursos, conforme con lo previsto en el numeral tercero (3°) del artículo 87 del Código de Procedimiento Administrativo y de lo Contencioso Administrativo (Ley 1437 de 2011).</w:t>
      </w:r>
    </w:p>
    <w:p w14:paraId="0E841875" w14:textId="77777777" w:rsidR="0042650D" w:rsidRPr="003E2EBC" w:rsidRDefault="0042650D" w:rsidP="0042650D">
      <w:pPr>
        <w:jc w:val="both"/>
        <w:rPr>
          <w:rFonts w:ascii="Verdana" w:hAnsi="Verdana" w:cs="Arial"/>
        </w:rPr>
      </w:pPr>
    </w:p>
    <w:p w14:paraId="7CAB0B47" w14:textId="0DAA029A" w:rsidR="0042650D" w:rsidRPr="003E2EBC" w:rsidRDefault="0042650D" w:rsidP="0042650D">
      <w:pPr>
        <w:jc w:val="both"/>
        <w:rPr>
          <w:rFonts w:ascii="Verdana" w:hAnsi="Verdana" w:cs="Arial"/>
          <w:bCs/>
        </w:rPr>
      </w:pPr>
      <w:r w:rsidRPr="003E2EBC">
        <w:rPr>
          <w:rFonts w:ascii="Verdana" w:hAnsi="Verdana" w:cs="Arial"/>
          <w:bCs/>
        </w:rPr>
        <w:t xml:space="preserve">Que, mediante </w:t>
      </w:r>
      <w:r w:rsidRPr="003E2EBC">
        <w:rPr>
          <w:rFonts w:ascii="Verdana" w:hAnsi="Verdana" w:cs="Arial"/>
          <w:b/>
        </w:rPr>
        <w:t xml:space="preserve">Resolución No. </w:t>
      </w:r>
      <w:r>
        <w:rPr>
          <w:rFonts w:ascii="Verdana" w:hAnsi="Verdana" w:cs="Arial"/>
          <w:b/>
        </w:rPr>
        <w:t>0087393 del 29 de agosto de 2025</w:t>
      </w:r>
      <w:r w:rsidRPr="003E2EBC">
        <w:rPr>
          <w:rFonts w:ascii="Verdana" w:hAnsi="Verdana" w:cs="Arial"/>
          <w:bCs/>
        </w:rPr>
        <w:t xml:space="preserve">, se libró mandamiento de pago en contra de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hAnsi="Verdana" w:cs="Arial"/>
          <w:bCs/>
        </w:rPr>
        <w:t xml:space="preserve">, por la suma de </w:t>
      </w:r>
      <w:r w:rsidRPr="0042650D">
        <w:rPr>
          <w:rFonts w:ascii="Verdana" w:hAnsi="Verdana" w:cs="Arial"/>
          <w:b/>
        </w:rPr>
        <w:t>CUATROCIENTOS NOVENTA Y CUATRO MIL CIENTO SEIS PESOS CON DIECISIETE CENTAVOS M/CTE ($494.106,17)</w:t>
      </w:r>
      <w:r w:rsidRPr="003E2EBC">
        <w:rPr>
          <w:rFonts w:ascii="Verdana" w:hAnsi="Verdana" w:cs="Arial"/>
          <w:bCs/>
        </w:rPr>
        <w:t xml:space="preserve">, por la Resolución No. </w:t>
      </w:r>
      <w:r>
        <w:rPr>
          <w:rFonts w:ascii="Verdana" w:hAnsi="Verdana" w:cs="Arial"/>
          <w:bCs/>
        </w:rPr>
        <w:t>0004898 del 12 de marzo de 2023</w:t>
      </w:r>
      <w:r w:rsidRPr="003E2EBC">
        <w:rPr>
          <w:rFonts w:ascii="Verdana" w:hAnsi="Verdana" w:cs="Arial"/>
          <w:bCs/>
        </w:rPr>
        <w:t xml:space="preserve">; más los intereses moratorios que se causen desde la fecha de ejecutoria del título ejecutivo y hasta la fecha que se produzca el pago total de la obligación; más los gastos en que incurra la administración para el cobro y que se encuentren probados en el proceso, en virtud de lo dispuesto en el </w:t>
      </w:r>
      <w:r w:rsidRPr="003E2EBC">
        <w:rPr>
          <w:rFonts w:ascii="Verdana" w:hAnsi="Verdana" w:cs="Arial"/>
          <w:bCs/>
        </w:rPr>
        <w:lastRenderedPageBreak/>
        <w:t>artículo 836-1 del Estatuto Tributario Nacional, los cuales se tasarán en la oportunidad procesal pertinente.</w:t>
      </w:r>
    </w:p>
    <w:p w14:paraId="48DCADA3" w14:textId="77777777" w:rsidR="0042650D" w:rsidRPr="003E2EBC" w:rsidRDefault="0042650D" w:rsidP="0042650D">
      <w:pPr>
        <w:jc w:val="both"/>
        <w:rPr>
          <w:rFonts w:ascii="Verdana" w:hAnsi="Verdana" w:cs="Arial"/>
          <w:bCs/>
        </w:rPr>
      </w:pPr>
    </w:p>
    <w:p w14:paraId="31B9666F" w14:textId="2AF21588" w:rsidR="0042650D" w:rsidRPr="003E2EBC" w:rsidRDefault="0042650D" w:rsidP="0042650D">
      <w:pPr>
        <w:jc w:val="both"/>
        <w:rPr>
          <w:rFonts w:ascii="Verdana" w:hAnsi="Verdana" w:cs="Arial"/>
          <w:bCs/>
        </w:rPr>
      </w:pPr>
      <w:r w:rsidRPr="003E2EBC">
        <w:rPr>
          <w:rFonts w:ascii="Verdana" w:hAnsi="Verdana" w:cs="Arial"/>
          <w:bCs/>
        </w:rPr>
        <w:t xml:space="preserve">Que </w:t>
      </w:r>
      <w:r w:rsidRPr="003E2EBC">
        <w:rPr>
          <w:rFonts w:ascii="Verdana" w:eastAsia="Calibri" w:hAnsi="Verdana" w:cs="Arial"/>
          <w:bCs/>
          <w:lang w:eastAsia="es-CO"/>
        </w:rPr>
        <w:t xml:space="preserve">adicionalmente, se </w:t>
      </w:r>
      <w:r w:rsidRPr="003E2EBC">
        <w:rPr>
          <w:rFonts w:ascii="Verdana" w:hAnsi="Verdana" w:cs="Arial"/>
          <w:bCs/>
        </w:rPr>
        <w:t xml:space="preserve">decretó el embargo de los bienes muebles o inmuebles sujetos a registro, establecimientos de comercio, así como el embargo y retención de los saldos existentes en las cuentas corrientes, de ahorro, préstamos aprobados, CDT, sobregiros aprobados y cualquier producto financiero y sobre los remanentes y/o bienes que se llegaren a desembargar en los procesos en trámite ante autoridades judiciales y/o administrativas de los que sea titular o beneficiaria la </w:t>
      </w:r>
      <w:r>
        <w:rPr>
          <w:rFonts w:ascii="Verdana" w:hAnsi="Verdana" w:cs="Arial"/>
          <w:b/>
        </w:rPr>
        <w:t>FUNDACIÓN REHABILITACIÓN INTEGRAL</w:t>
      </w:r>
      <w:r w:rsidRPr="003E2EBC">
        <w:rPr>
          <w:rFonts w:ascii="Verdana" w:hAnsi="Verdana" w:cs="Arial"/>
          <w:bCs/>
        </w:rPr>
        <w:t>, con NIT</w:t>
      </w:r>
      <w:r w:rsidRPr="003E2EBC">
        <w:rPr>
          <w:rFonts w:ascii="Verdana" w:hAnsi="Verdana" w:cs="Arial"/>
          <w:b/>
        </w:rPr>
        <w:t xml:space="preserve"> </w:t>
      </w:r>
      <w:r>
        <w:rPr>
          <w:rFonts w:ascii="Verdana" w:hAnsi="Verdana" w:cs="Arial"/>
          <w:b/>
        </w:rPr>
        <w:t>900.085.882-9</w:t>
      </w:r>
      <w:r w:rsidRPr="003E2EBC">
        <w:rPr>
          <w:rFonts w:ascii="Verdana" w:hAnsi="Verdana" w:cs="Arial"/>
          <w:bCs/>
        </w:rPr>
        <w:t xml:space="preserve">, limitándose la medida cautelar en la suma de </w:t>
      </w:r>
      <w:r w:rsidRPr="0042650D">
        <w:rPr>
          <w:rFonts w:ascii="Verdana" w:hAnsi="Verdana" w:cs="Arial"/>
          <w:b/>
        </w:rPr>
        <w:t>NOVECIENTOS OCHENTA Y OCHO MIL DOSCIENTOS TRECE PESOS M/CTE ($988.213,00)</w:t>
      </w:r>
      <w:r w:rsidRPr="003E2EBC">
        <w:rPr>
          <w:rFonts w:ascii="Verdana" w:hAnsi="Verdana" w:cs="Arial"/>
          <w:bCs/>
        </w:rPr>
        <w:t>.</w:t>
      </w:r>
    </w:p>
    <w:p w14:paraId="309B8944" w14:textId="77777777" w:rsidR="0042650D" w:rsidRPr="003E2EBC" w:rsidRDefault="0042650D" w:rsidP="0042650D">
      <w:pPr>
        <w:jc w:val="both"/>
        <w:rPr>
          <w:rFonts w:ascii="Verdana" w:hAnsi="Verdana" w:cs="Arial"/>
          <w:bCs/>
        </w:rPr>
      </w:pPr>
    </w:p>
    <w:p w14:paraId="59EDC07B" w14:textId="77777777" w:rsidR="0042650D" w:rsidRPr="003E2EBC" w:rsidRDefault="0042650D" w:rsidP="0042650D">
      <w:pPr>
        <w:pStyle w:val="Prrafodelista"/>
        <w:widowControl/>
        <w:numPr>
          <w:ilvl w:val="0"/>
          <w:numId w:val="1"/>
        </w:numPr>
        <w:suppressAutoHyphens w:val="0"/>
        <w:autoSpaceDE/>
        <w:autoSpaceDN/>
        <w:jc w:val="center"/>
        <w:rPr>
          <w:rFonts w:ascii="Verdana" w:hAnsi="Verdana" w:cs="Arial"/>
          <w:b/>
        </w:rPr>
      </w:pPr>
      <w:r w:rsidRPr="003E2EBC">
        <w:rPr>
          <w:rFonts w:ascii="Verdana" w:hAnsi="Verdana" w:cs="Arial"/>
          <w:b/>
        </w:rPr>
        <w:t>DE LA NOTIFICACIÓN DEL MANDAMIENTO DE PAGO</w:t>
      </w:r>
    </w:p>
    <w:p w14:paraId="10FE132A" w14:textId="77777777" w:rsidR="0042650D" w:rsidRPr="003E2EBC" w:rsidRDefault="0042650D" w:rsidP="0042650D">
      <w:pPr>
        <w:tabs>
          <w:tab w:val="left" w:pos="5055"/>
        </w:tabs>
        <w:jc w:val="both"/>
        <w:rPr>
          <w:rFonts w:ascii="Verdana" w:hAnsi="Verdana" w:cs="Arial"/>
        </w:rPr>
      </w:pPr>
    </w:p>
    <w:p w14:paraId="7E31FBFC" w14:textId="77777777" w:rsidR="0042650D" w:rsidRPr="003E2EBC" w:rsidRDefault="0042650D" w:rsidP="0042650D">
      <w:pPr>
        <w:tabs>
          <w:tab w:val="left" w:pos="5055"/>
        </w:tabs>
        <w:jc w:val="both"/>
        <w:rPr>
          <w:rFonts w:ascii="Verdana" w:hAnsi="Verdana"/>
          <w:sz w:val="12"/>
          <w:szCs w:val="12"/>
        </w:rPr>
      </w:pPr>
      <w:r w:rsidRPr="003E2EBC">
        <w:rPr>
          <w:rFonts w:ascii="Verdana" w:hAnsi="Verdana" w:cs="Arial"/>
        </w:rPr>
        <w:t xml:space="preserve">El artículo 826 del Estatuto Tributario dispone: </w:t>
      </w:r>
      <w:r w:rsidRPr="003E2EBC">
        <w:rPr>
          <w:rFonts w:ascii="Verdana" w:hAnsi="Verdana" w:cs="Arial"/>
          <w:i/>
          <w:sz w:val="20"/>
          <w:szCs w:val="20"/>
        </w:rPr>
        <w:t xml:space="preserve">“El funcionario competente para exigir el cobro coactivo, producirá el mandamiento de pago ordenando la cancelación de las obligaciones pendientes más los intereses respectivos. </w:t>
      </w:r>
      <w:r w:rsidRPr="003E2EBC">
        <w:rPr>
          <w:rFonts w:ascii="Verdana" w:hAnsi="Verdana" w:cs="Arial"/>
          <w:i/>
          <w:sz w:val="20"/>
          <w:szCs w:val="20"/>
          <w:u w:val="single"/>
        </w:rPr>
        <w:t>Este mandamiento se notificará personalmente al deudor, previa citación para que comparezca en un término de diez (10) días</w:t>
      </w:r>
      <w:r w:rsidRPr="003E2EBC">
        <w:rPr>
          <w:rFonts w:ascii="Verdana" w:hAnsi="Verdana" w:cs="Arial"/>
          <w:i/>
          <w:sz w:val="20"/>
          <w:szCs w:val="20"/>
        </w:rPr>
        <w:t xml:space="preserve">. </w:t>
      </w:r>
      <w:r w:rsidRPr="003E2EBC">
        <w:rPr>
          <w:rFonts w:ascii="Verdana" w:hAnsi="Verdana" w:cs="Arial"/>
          <w:b/>
          <w:i/>
          <w:sz w:val="20"/>
          <w:szCs w:val="20"/>
          <w:u w:val="single"/>
        </w:rPr>
        <w:t>Si vencido el término no comparece, el mandamiento ejecutivo se notificará por correo</w:t>
      </w:r>
      <w:r w:rsidRPr="003E2EBC">
        <w:rPr>
          <w:rFonts w:ascii="Verdana" w:hAnsi="Verdana" w:cs="Arial"/>
          <w:i/>
          <w:sz w:val="20"/>
          <w:szCs w:val="20"/>
        </w:rPr>
        <w:t>. En la misma forma se notificará el mandamiento ejecutivo a los herederos del deudor y a los deudores solidarios. […]”</w:t>
      </w:r>
      <w:r w:rsidRPr="003E2EBC">
        <w:rPr>
          <w:rFonts w:ascii="Verdana" w:hAnsi="Verdana" w:cs="Arial"/>
        </w:rPr>
        <w:t xml:space="preserve"> </w:t>
      </w:r>
      <w:r w:rsidRPr="003E2EBC">
        <w:rPr>
          <w:rFonts w:ascii="Verdana" w:hAnsi="Verdana" w:cs="Arial"/>
          <w:b/>
          <w:sz w:val="12"/>
          <w:szCs w:val="12"/>
        </w:rPr>
        <w:t>(Subrayado y sombreado fuera del texto original)</w:t>
      </w:r>
      <w:r w:rsidRPr="003E2EBC">
        <w:rPr>
          <w:rFonts w:ascii="Verdana" w:hAnsi="Verdana" w:cs="Arial"/>
          <w:i/>
          <w:sz w:val="12"/>
          <w:szCs w:val="12"/>
          <w:shd w:val="clear" w:color="auto" w:fill="FFFF00"/>
        </w:rPr>
        <w:t xml:space="preserve"> </w:t>
      </w:r>
    </w:p>
    <w:p w14:paraId="5E9CE88F" w14:textId="77777777" w:rsidR="0042650D" w:rsidRPr="003E2EBC" w:rsidRDefault="0042650D" w:rsidP="0042650D">
      <w:pPr>
        <w:tabs>
          <w:tab w:val="left" w:pos="5055"/>
        </w:tabs>
        <w:jc w:val="both"/>
        <w:rPr>
          <w:rFonts w:ascii="Verdana" w:hAnsi="Verdana" w:cs="Arial"/>
          <w:lang w:val="es-CO"/>
        </w:rPr>
      </w:pPr>
    </w:p>
    <w:p w14:paraId="44929316" w14:textId="77777777" w:rsidR="0042650D" w:rsidRPr="003E2EBC" w:rsidRDefault="0042650D" w:rsidP="0042650D">
      <w:pPr>
        <w:jc w:val="both"/>
        <w:rPr>
          <w:rFonts w:ascii="Verdana" w:hAnsi="Verdana" w:cs="Arial"/>
        </w:rPr>
      </w:pPr>
      <w:r w:rsidRPr="003E2EBC">
        <w:rPr>
          <w:rFonts w:ascii="Verdana" w:hAnsi="Verdana" w:cs="Arial"/>
        </w:rPr>
        <w:t xml:space="preserve">Que el mandamiento de pago fue notificado a la parte pasiva como se relaciona a continuación: </w:t>
      </w:r>
    </w:p>
    <w:p w14:paraId="4621845D" w14:textId="77777777" w:rsidR="0042650D" w:rsidRPr="003E2EBC" w:rsidRDefault="0042650D" w:rsidP="0042650D">
      <w:pPr>
        <w:jc w:val="both"/>
        <w:rPr>
          <w:rFonts w:ascii="Verdana" w:hAnsi="Verdana"/>
        </w:rPr>
      </w:pPr>
    </w:p>
    <w:p w14:paraId="0EDFC7AB" w14:textId="3687A70D" w:rsidR="0042650D" w:rsidRPr="003E2EBC" w:rsidRDefault="00456124" w:rsidP="0042650D">
      <w:pPr>
        <w:jc w:val="both"/>
        <w:rPr>
          <w:rFonts w:ascii="Verdana" w:hAnsi="Verdana" w:cs="Arial"/>
          <w:bCs/>
        </w:rPr>
      </w:pPr>
      <w:r w:rsidRPr="00456124">
        <w:rPr>
          <w:noProof/>
        </w:rPr>
        <w:drawing>
          <wp:inline distT="0" distB="0" distL="0" distR="0" wp14:anchorId="0D20801B" wp14:editId="63587D31">
            <wp:extent cx="5612130" cy="714375"/>
            <wp:effectExtent l="0" t="0" r="7620" b="9525"/>
            <wp:docPr id="18731596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159668" name=""/>
                    <pic:cNvPicPr/>
                  </pic:nvPicPr>
                  <pic:blipFill>
                    <a:blip r:embed="rId7"/>
                    <a:stretch>
                      <a:fillRect/>
                    </a:stretch>
                  </pic:blipFill>
                  <pic:spPr>
                    <a:xfrm>
                      <a:off x="0" y="0"/>
                      <a:ext cx="5612130" cy="714375"/>
                    </a:xfrm>
                    <a:prstGeom prst="rect">
                      <a:avLst/>
                    </a:prstGeom>
                  </pic:spPr>
                </pic:pic>
              </a:graphicData>
            </a:graphic>
          </wp:inline>
        </w:drawing>
      </w:r>
    </w:p>
    <w:p w14:paraId="39FBA378" w14:textId="77777777" w:rsidR="0042650D" w:rsidRPr="003E2EBC" w:rsidRDefault="0042650D" w:rsidP="0042650D">
      <w:pPr>
        <w:jc w:val="both"/>
        <w:rPr>
          <w:rFonts w:ascii="Verdana" w:hAnsi="Verdana" w:cs="Arial"/>
          <w:bCs/>
        </w:rPr>
      </w:pPr>
    </w:p>
    <w:p w14:paraId="05BAFCDA" w14:textId="57C1A851" w:rsidR="0042650D" w:rsidRPr="003E2EBC" w:rsidRDefault="0042650D" w:rsidP="0042650D">
      <w:pPr>
        <w:jc w:val="both"/>
        <w:rPr>
          <w:rFonts w:ascii="Verdana" w:hAnsi="Verdana" w:cs="Arial"/>
        </w:rPr>
      </w:pPr>
      <w:r w:rsidRPr="003E2EBC">
        <w:rPr>
          <w:rFonts w:ascii="Verdana" w:hAnsi="Verdana" w:cs="Arial"/>
          <w:bCs/>
        </w:rPr>
        <w:t xml:space="preserve">Que la </w:t>
      </w:r>
      <w:r>
        <w:rPr>
          <w:rFonts w:ascii="Verdana" w:hAnsi="Verdana" w:cs="Arial"/>
          <w:b/>
        </w:rPr>
        <w:t>FUNDACIÓN REHABILITACIÓN INTEGRAL</w:t>
      </w:r>
      <w:r w:rsidRPr="003E2EBC">
        <w:rPr>
          <w:rFonts w:ascii="Verdana" w:hAnsi="Verdana" w:cs="Arial"/>
          <w:bCs/>
        </w:rPr>
        <w:t>, con NIT</w:t>
      </w:r>
      <w:r w:rsidRPr="003E2EBC">
        <w:rPr>
          <w:rFonts w:ascii="Verdana" w:hAnsi="Verdana" w:cs="Arial"/>
          <w:b/>
        </w:rPr>
        <w:t xml:space="preserve"> </w:t>
      </w:r>
      <w:r>
        <w:rPr>
          <w:rFonts w:ascii="Verdana" w:hAnsi="Verdana" w:cs="Arial"/>
          <w:b/>
        </w:rPr>
        <w:t>900.085.882-9</w:t>
      </w:r>
      <w:r w:rsidRPr="003E2EBC">
        <w:rPr>
          <w:rFonts w:ascii="Verdana" w:hAnsi="Verdana" w:cs="Arial"/>
          <w:bCs/>
        </w:rPr>
        <w:t xml:space="preserve">, actuando por intermedio de apoderado a través del abogado </w:t>
      </w:r>
      <w:r w:rsidR="00456124">
        <w:rPr>
          <w:rFonts w:ascii="Verdana" w:hAnsi="Verdana" w:cs="Arial"/>
          <w:b/>
        </w:rPr>
        <w:t>NAU LUIS PEREZ SARABIA</w:t>
      </w:r>
      <w:r w:rsidRPr="003E2EBC">
        <w:rPr>
          <w:rFonts w:ascii="Verdana" w:hAnsi="Verdana" w:cs="Arial"/>
          <w:bCs/>
        </w:rPr>
        <w:t xml:space="preserve">, identificado con cédula de ciudadanía número </w:t>
      </w:r>
      <w:r w:rsidR="00456124">
        <w:rPr>
          <w:rFonts w:ascii="Verdana" w:hAnsi="Verdana" w:cs="Arial"/>
          <w:bCs/>
        </w:rPr>
        <w:t>1.047.407.910</w:t>
      </w:r>
      <w:r w:rsidRPr="003E2EBC">
        <w:rPr>
          <w:rFonts w:ascii="Verdana" w:hAnsi="Verdana" w:cs="Arial"/>
          <w:bCs/>
        </w:rPr>
        <w:t xml:space="preserve">, portador de la Tarjeta Profesional No. </w:t>
      </w:r>
      <w:r w:rsidR="00456124">
        <w:rPr>
          <w:rFonts w:ascii="Verdana" w:hAnsi="Verdana" w:cs="Arial"/>
          <w:bCs/>
        </w:rPr>
        <w:t>225.524</w:t>
      </w:r>
      <w:r w:rsidRPr="003E2EBC">
        <w:rPr>
          <w:rFonts w:ascii="Verdana" w:hAnsi="Verdana" w:cs="Arial"/>
          <w:bCs/>
        </w:rPr>
        <w:t xml:space="preserve">, estando dentro del término legal de que trata el artículo 830 del Estatuto Tributario Nacional, mediante radicado de entrada nro. </w:t>
      </w:r>
      <w:r w:rsidR="00456124">
        <w:rPr>
          <w:rFonts w:ascii="Verdana" w:hAnsi="Verdana" w:cs="Arial"/>
          <w:bCs/>
        </w:rPr>
        <w:t>20256305610412 del 09 de octubre de 2025</w:t>
      </w:r>
      <w:r w:rsidRPr="003E2EBC">
        <w:rPr>
          <w:rFonts w:ascii="Verdana" w:hAnsi="Verdana" w:cs="Arial"/>
          <w:bCs/>
        </w:rPr>
        <w:t xml:space="preserve">, presenta escrito de excepciones previstas en el artículo 831 del Estatuto Tributario Nacional, invocando la </w:t>
      </w:r>
      <w:r w:rsidR="00456124" w:rsidRPr="00456124">
        <w:rPr>
          <w:rFonts w:ascii="Verdana" w:hAnsi="Verdana" w:cs="Arial"/>
          <w:bCs/>
          <w:i/>
          <w:iCs/>
        </w:rPr>
        <w:t>falta de ejecutoria del título</w:t>
      </w:r>
      <w:r w:rsidR="00456124">
        <w:rPr>
          <w:rFonts w:ascii="Verdana" w:hAnsi="Verdana" w:cs="Arial"/>
          <w:bCs/>
        </w:rPr>
        <w:t xml:space="preserve"> y la </w:t>
      </w:r>
      <w:r w:rsidR="00456124" w:rsidRPr="00456124">
        <w:rPr>
          <w:rFonts w:ascii="Verdana" w:hAnsi="Verdana" w:cs="Arial"/>
          <w:bCs/>
          <w:i/>
          <w:iCs/>
        </w:rPr>
        <w:t>falta de título ejecutivo o incompetencia del funcionario que lo profirió</w:t>
      </w:r>
      <w:r w:rsidR="00456124">
        <w:rPr>
          <w:rFonts w:ascii="Verdana" w:hAnsi="Verdana" w:cs="Arial"/>
          <w:bCs/>
        </w:rPr>
        <w:t>.</w:t>
      </w:r>
    </w:p>
    <w:p w14:paraId="7182EAE5" w14:textId="77777777" w:rsidR="0042650D" w:rsidRPr="003E2EBC" w:rsidRDefault="0042650D" w:rsidP="0042650D">
      <w:pPr>
        <w:jc w:val="both"/>
        <w:rPr>
          <w:rFonts w:ascii="Verdana" w:hAnsi="Verdana" w:cs="Arial"/>
          <w:bCs/>
        </w:rPr>
      </w:pPr>
    </w:p>
    <w:p w14:paraId="467A39C5" w14:textId="77777777" w:rsidR="0042650D" w:rsidRPr="003E2EBC" w:rsidRDefault="0042650D" w:rsidP="0042650D">
      <w:pPr>
        <w:pStyle w:val="Prrafodelista"/>
        <w:widowControl/>
        <w:numPr>
          <w:ilvl w:val="0"/>
          <w:numId w:val="1"/>
        </w:numPr>
        <w:autoSpaceDE/>
        <w:spacing w:after="200"/>
        <w:jc w:val="center"/>
        <w:textAlignment w:val="baseline"/>
        <w:rPr>
          <w:rFonts w:ascii="Verdana" w:hAnsi="Verdana" w:cs="Arial"/>
          <w:b/>
        </w:rPr>
      </w:pPr>
      <w:r w:rsidRPr="003E2EBC">
        <w:rPr>
          <w:rFonts w:ascii="Verdana" w:hAnsi="Verdana" w:cs="Arial"/>
          <w:b/>
        </w:rPr>
        <w:t>DE LA ETAPA PROBATORIA:</w:t>
      </w:r>
    </w:p>
    <w:p w14:paraId="1382CAE1" w14:textId="47C72E35" w:rsidR="0042650D" w:rsidRPr="003E2EBC" w:rsidRDefault="00B22818" w:rsidP="0042650D">
      <w:pPr>
        <w:jc w:val="both"/>
        <w:rPr>
          <w:rFonts w:ascii="Verdana" w:hAnsi="Verdana" w:cs="Arial"/>
          <w:lang w:val="es-CO"/>
        </w:rPr>
      </w:pPr>
      <w:r w:rsidRPr="00B22818">
        <w:rPr>
          <w:rFonts w:ascii="Verdana" w:hAnsi="Verdana" w:cs="Arial"/>
          <w:lang w:val="es-CO"/>
        </w:rPr>
        <w:t>Que, el excepcionante en su escrito de excepciones no solicita la práctica de pruebas ni aporta pruebas documentales objeto de estudio, por lo tanto, se considera que las pruebas documentales que reposan en el expediente son suficientes para entrar a resolver las excepciones presentadas, en virtud de ello procede el Despacho a cerrar el periodo probatorio.</w:t>
      </w:r>
    </w:p>
    <w:p w14:paraId="1BADCB32" w14:textId="77777777" w:rsidR="0042650D" w:rsidRPr="003E2EBC" w:rsidRDefault="0042650D" w:rsidP="0042650D">
      <w:pPr>
        <w:jc w:val="both"/>
        <w:rPr>
          <w:rFonts w:ascii="Verdana" w:hAnsi="Verdana" w:cs="Arial"/>
          <w:sz w:val="20"/>
          <w:szCs w:val="20"/>
        </w:rPr>
      </w:pPr>
    </w:p>
    <w:p w14:paraId="7558EC24" w14:textId="77777777" w:rsidR="0042650D" w:rsidRPr="003E2EBC" w:rsidRDefault="0042650D" w:rsidP="0042650D">
      <w:pPr>
        <w:pStyle w:val="Prrafodelista"/>
        <w:widowControl/>
        <w:numPr>
          <w:ilvl w:val="0"/>
          <w:numId w:val="1"/>
        </w:numPr>
        <w:suppressAutoHyphens w:val="0"/>
        <w:autoSpaceDE/>
        <w:autoSpaceDN/>
        <w:jc w:val="center"/>
        <w:rPr>
          <w:rFonts w:ascii="Verdana" w:hAnsi="Verdana" w:cs="Arial"/>
          <w:b/>
          <w:lang w:val="es-CO"/>
        </w:rPr>
      </w:pPr>
      <w:r w:rsidRPr="003E2EBC">
        <w:rPr>
          <w:rFonts w:ascii="Verdana" w:hAnsi="Verdana" w:cs="Arial"/>
          <w:b/>
          <w:lang w:val="es-CO"/>
        </w:rPr>
        <w:t>CONSIDERACIONES</w:t>
      </w:r>
    </w:p>
    <w:p w14:paraId="6F681D02" w14:textId="77777777" w:rsidR="0042650D" w:rsidRPr="003E2EBC" w:rsidRDefault="0042650D" w:rsidP="0042650D">
      <w:pPr>
        <w:jc w:val="both"/>
        <w:rPr>
          <w:rFonts w:ascii="Verdana" w:hAnsi="Verdana" w:cs="Arial"/>
          <w:lang w:val="es-CO"/>
        </w:rPr>
      </w:pPr>
    </w:p>
    <w:p w14:paraId="082DC05A" w14:textId="77777777" w:rsidR="0042650D" w:rsidRPr="003E2EBC" w:rsidRDefault="0042650D" w:rsidP="0042650D">
      <w:pPr>
        <w:jc w:val="both"/>
        <w:rPr>
          <w:rFonts w:ascii="Verdana" w:hAnsi="Verdana" w:cs="Arial"/>
          <w:lang w:val="es-CO"/>
        </w:rPr>
      </w:pPr>
      <w:r w:rsidRPr="003E2EBC">
        <w:rPr>
          <w:rFonts w:ascii="Verdana" w:hAnsi="Verdana" w:cs="Arial"/>
          <w:lang w:val="es-CO"/>
        </w:rPr>
        <w:t>Tomando como base las manifestaciones esgrimidas por la parte pasiva dentro del presente asunto, considera pertinente el Despacho desatar el escrito de “excepciones” en los siguientes términos:</w:t>
      </w:r>
    </w:p>
    <w:p w14:paraId="5E390274" w14:textId="77777777" w:rsidR="0042650D" w:rsidRPr="003E2EBC" w:rsidRDefault="0042650D" w:rsidP="0042650D">
      <w:pPr>
        <w:jc w:val="both"/>
        <w:rPr>
          <w:rFonts w:ascii="Verdana" w:hAnsi="Verdana" w:cs="Arial"/>
        </w:rPr>
      </w:pPr>
    </w:p>
    <w:p w14:paraId="4C1FFA1A" w14:textId="0CD063D5" w:rsidR="0042650D" w:rsidRPr="003E2EBC" w:rsidRDefault="0042650D" w:rsidP="0042650D">
      <w:pPr>
        <w:jc w:val="both"/>
        <w:rPr>
          <w:rFonts w:ascii="Verdana" w:hAnsi="Verdana" w:cs="Arial"/>
          <w:b/>
        </w:rPr>
      </w:pPr>
      <w:r w:rsidRPr="003E2EBC">
        <w:rPr>
          <w:rFonts w:ascii="Verdana" w:hAnsi="Verdana" w:cs="Arial"/>
          <w:b/>
        </w:rPr>
        <w:lastRenderedPageBreak/>
        <w:t>1. PROCEDENCIA</w:t>
      </w:r>
    </w:p>
    <w:p w14:paraId="01CA88BF" w14:textId="77777777" w:rsidR="0042650D" w:rsidRPr="003E2EBC" w:rsidRDefault="0042650D" w:rsidP="0042650D">
      <w:pPr>
        <w:jc w:val="both"/>
        <w:rPr>
          <w:rFonts w:ascii="Verdana" w:hAnsi="Verdana" w:cs="Arial"/>
          <w:lang w:val="es-CO"/>
        </w:rPr>
      </w:pPr>
    </w:p>
    <w:p w14:paraId="51ECBDEF" w14:textId="1B36E65E" w:rsidR="0042650D" w:rsidRPr="003E2EBC" w:rsidRDefault="0042650D" w:rsidP="0042650D">
      <w:pPr>
        <w:jc w:val="both"/>
        <w:rPr>
          <w:rFonts w:ascii="Verdana" w:hAnsi="Verdana" w:cs="Arial"/>
          <w:iCs/>
        </w:rPr>
      </w:pPr>
      <w:r w:rsidRPr="003E2EBC">
        <w:rPr>
          <w:rFonts w:ascii="Verdana" w:hAnsi="Verdana" w:cs="Arial"/>
          <w:lang w:val="es-CO"/>
        </w:rPr>
        <w:t xml:space="preserve">El </w:t>
      </w:r>
      <w:r w:rsidRPr="003E2EBC">
        <w:rPr>
          <w:rFonts w:ascii="Verdana" w:hAnsi="Verdana"/>
        </w:rPr>
        <w:t xml:space="preserve">abogado </w:t>
      </w:r>
      <w:r w:rsidR="00456124">
        <w:rPr>
          <w:rFonts w:ascii="Verdana" w:hAnsi="Verdana" w:cs="Arial"/>
          <w:b/>
          <w:bCs/>
        </w:rPr>
        <w:t>NAU LUIS PEREZ SARABIA</w:t>
      </w:r>
      <w:r w:rsidRPr="003E2EBC">
        <w:rPr>
          <w:rFonts w:ascii="Verdana" w:hAnsi="Verdana" w:cs="Arial"/>
        </w:rPr>
        <w:t xml:space="preserve">, actuando en calidad de apoderado de la </w:t>
      </w:r>
      <w:r>
        <w:rPr>
          <w:rFonts w:ascii="Verdana" w:hAnsi="Verdana" w:cs="Arial"/>
          <w:b/>
        </w:rPr>
        <w:t>FUNDACIÓN REHABILITACIÓN INTEGRAL</w:t>
      </w:r>
      <w:r w:rsidRPr="003E2EBC">
        <w:rPr>
          <w:rFonts w:ascii="Verdana" w:hAnsi="Verdana" w:cs="Arial"/>
          <w:bCs/>
        </w:rPr>
        <w:t>, con NIT</w:t>
      </w:r>
      <w:r w:rsidRPr="003E2EBC">
        <w:rPr>
          <w:rFonts w:ascii="Verdana" w:hAnsi="Verdana" w:cs="Arial"/>
          <w:b/>
        </w:rPr>
        <w:t xml:space="preserve"> </w:t>
      </w:r>
      <w:r>
        <w:rPr>
          <w:rFonts w:ascii="Verdana" w:hAnsi="Verdana" w:cs="Arial"/>
          <w:b/>
        </w:rPr>
        <w:t>900.085.882-9</w:t>
      </w:r>
      <w:r w:rsidRPr="003E2EBC">
        <w:rPr>
          <w:rFonts w:ascii="Verdana" w:hAnsi="Verdana"/>
        </w:rPr>
        <w:t>,</w:t>
      </w:r>
      <w:r w:rsidRPr="003E2EBC">
        <w:rPr>
          <w:rFonts w:ascii="Verdana" w:hAnsi="Verdana" w:cs="Arial"/>
        </w:rPr>
        <w:t xml:space="preserve"> y estando dentro del término legal previsto en el artículo 830 del Estatuto Tributario Nacional, presenta mediante radicado de entrada número</w:t>
      </w:r>
      <w:r w:rsidRPr="003E2EBC">
        <w:rPr>
          <w:rFonts w:ascii="Verdana" w:hAnsi="Verdana"/>
          <w:sz w:val="20"/>
          <w:szCs w:val="20"/>
        </w:rPr>
        <w:t xml:space="preserve"> </w:t>
      </w:r>
      <w:r w:rsidR="00456124">
        <w:rPr>
          <w:rFonts w:ascii="Verdana" w:hAnsi="Verdana" w:cs="Arial"/>
          <w:bCs/>
        </w:rPr>
        <w:t>20256305610412 del 09 de octubre de 2025</w:t>
      </w:r>
      <w:r w:rsidRPr="003E2EBC">
        <w:rPr>
          <w:rFonts w:ascii="Verdana" w:hAnsi="Verdana" w:cs="Arial"/>
        </w:rPr>
        <w:t xml:space="preserve">, las excepciones contra el mandamiento de pago librado con Resolución No. </w:t>
      </w:r>
      <w:r>
        <w:rPr>
          <w:rFonts w:ascii="Verdana" w:hAnsi="Verdana" w:cs="Arial"/>
        </w:rPr>
        <w:t>0087393 del 29 de agosto de 2025</w:t>
      </w:r>
      <w:r w:rsidRPr="003E2EBC">
        <w:rPr>
          <w:rFonts w:ascii="Verdana" w:hAnsi="Verdana" w:cs="Arial"/>
        </w:rPr>
        <w:t>, invocando la</w:t>
      </w:r>
      <w:r w:rsidR="00B22818">
        <w:rPr>
          <w:rFonts w:ascii="Verdana" w:hAnsi="Verdana" w:cs="Arial"/>
        </w:rPr>
        <w:t>s</w:t>
      </w:r>
      <w:r w:rsidRPr="003E2EBC">
        <w:rPr>
          <w:rFonts w:ascii="Verdana" w:hAnsi="Verdana" w:cs="Arial"/>
        </w:rPr>
        <w:t xml:space="preserve"> taxativa</w:t>
      </w:r>
      <w:r w:rsidR="00B22818">
        <w:rPr>
          <w:rFonts w:ascii="Verdana" w:hAnsi="Verdana" w:cs="Arial"/>
        </w:rPr>
        <w:t>s</w:t>
      </w:r>
      <w:r w:rsidRPr="003E2EBC">
        <w:rPr>
          <w:rFonts w:ascii="Verdana" w:hAnsi="Verdana" w:cs="Arial"/>
        </w:rPr>
        <w:t xml:space="preserve"> </w:t>
      </w:r>
      <w:r w:rsidR="00B22818" w:rsidRPr="00B22818">
        <w:rPr>
          <w:rFonts w:ascii="Verdana" w:hAnsi="Verdana" w:cs="Arial"/>
          <w:bCs/>
          <w:i/>
          <w:iCs/>
        </w:rPr>
        <w:t>falta de ejecutoria del título</w:t>
      </w:r>
      <w:r w:rsidR="00B22818">
        <w:rPr>
          <w:rFonts w:ascii="Verdana" w:hAnsi="Verdana" w:cs="Arial"/>
          <w:bCs/>
          <w:i/>
          <w:iCs/>
        </w:rPr>
        <w:t xml:space="preserve"> y </w:t>
      </w:r>
      <w:r w:rsidR="00B22818" w:rsidRPr="00B22818">
        <w:rPr>
          <w:rFonts w:ascii="Verdana" w:hAnsi="Verdana" w:cs="Arial"/>
          <w:bCs/>
          <w:i/>
          <w:iCs/>
        </w:rPr>
        <w:t>falta de título ejecutivo o incompetencia del funcionario que lo profirió</w:t>
      </w:r>
      <w:r w:rsidRPr="003E2EBC">
        <w:rPr>
          <w:rFonts w:ascii="Verdana" w:hAnsi="Verdana" w:cs="Arial"/>
          <w:bCs/>
        </w:rPr>
        <w:t>.</w:t>
      </w:r>
    </w:p>
    <w:p w14:paraId="023F5CA9" w14:textId="77777777" w:rsidR="0042650D" w:rsidRPr="003E2EBC" w:rsidRDefault="0042650D" w:rsidP="0042650D">
      <w:pPr>
        <w:jc w:val="both"/>
        <w:rPr>
          <w:rFonts w:ascii="Verdana" w:hAnsi="Verdana"/>
        </w:rPr>
      </w:pPr>
    </w:p>
    <w:p w14:paraId="53D279EA" w14:textId="77777777" w:rsidR="0042650D" w:rsidRPr="003E2EBC" w:rsidRDefault="0042650D" w:rsidP="0042650D">
      <w:pPr>
        <w:jc w:val="both"/>
        <w:rPr>
          <w:rFonts w:ascii="Verdana" w:hAnsi="Verdana"/>
        </w:rPr>
      </w:pPr>
      <w:r w:rsidRPr="003E2EBC">
        <w:rPr>
          <w:rFonts w:ascii="Verdana" w:hAnsi="Verdana" w:cs="Arial"/>
          <w:b/>
          <w:lang w:val="es-CO"/>
        </w:rPr>
        <w:t xml:space="preserve">2. </w:t>
      </w:r>
      <w:r w:rsidRPr="003E2EBC">
        <w:rPr>
          <w:rFonts w:ascii="Verdana" w:hAnsi="Verdana" w:cs="Arial"/>
          <w:b/>
          <w:bCs/>
          <w:iCs/>
        </w:rPr>
        <w:t>ARGUMENTOS DEL EXCEPCIONANTE</w:t>
      </w:r>
    </w:p>
    <w:p w14:paraId="4C9BDA87" w14:textId="77777777" w:rsidR="0042650D" w:rsidRPr="003E2EBC" w:rsidRDefault="0042650D" w:rsidP="0042650D">
      <w:pPr>
        <w:jc w:val="both"/>
        <w:rPr>
          <w:rFonts w:ascii="Verdana" w:hAnsi="Verdana" w:cs="Arial"/>
          <w:i/>
          <w:iCs/>
          <w:lang w:val="es-CO"/>
        </w:rPr>
      </w:pPr>
    </w:p>
    <w:p w14:paraId="35A775D0" w14:textId="77777777" w:rsidR="00B22818" w:rsidRDefault="00B22818" w:rsidP="0042650D">
      <w:pPr>
        <w:jc w:val="center"/>
        <w:rPr>
          <w:noProof/>
          <w14:ligatures w14:val="standardContextual"/>
        </w:rPr>
      </w:pPr>
      <w:r w:rsidRPr="00B22818">
        <w:rPr>
          <w:rFonts w:ascii="Verdana" w:hAnsi="Verdana" w:cs="Arial"/>
          <w:i/>
          <w:iCs/>
          <w:noProof/>
          <w:lang w:val="es-CO"/>
        </w:rPr>
        <w:drawing>
          <wp:inline distT="0" distB="0" distL="0" distR="0" wp14:anchorId="500A41E2" wp14:editId="38E39E06">
            <wp:extent cx="4962525" cy="2777490"/>
            <wp:effectExtent l="0" t="0" r="9525" b="3810"/>
            <wp:docPr id="350423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23572" name=""/>
                    <pic:cNvPicPr/>
                  </pic:nvPicPr>
                  <pic:blipFill>
                    <a:blip r:embed="rId8"/>
                    <a:stretch>
                      <a:fillRect/>
                    </a:stretch>
                  </pic:blipFill>
                  <pic:spPr>
                    <a:xfrm>
                      <a:off x="0" y="0"/>
                      <a:ext cx="4981984" cy="2788381"/>
                    </a:xfrm>
                    <a:prstGeom prst="rect">
                      <a:avLst/>
                    </a:prstGeom>
                  </pic:spPr>
                </pic:pic>
              </a:graphicData>
            </a:graphic>
          </wp:inline>
        </w:drawing>
      </w:r>
      <w:r w:rsidRPr="00B22818">
        <w:rPr>
          <w:noProof/>
          <w14:ligatures w14:val="standardContextual"/>
        </w:rPr>
        <w:t xml:space="preserve"> </w:t>
      </w:r>
      <w:r w:rsidRPr="00B22818">
        <w:rPr>
          <w:rFonts w:ascii="Verdana" w:hAnsi="Verdana" w:cs="Arial"/>
          <w:i/>
          <w:iCs/>
          <w:noProof/>
          <w:lang w:val="es-CO"/>
        </w:rPr>
        <w:drawing>
          <wp:inline distT="0" distB="0" distL="0" distR="0" wp14:anchorId="758BDAC6" wp14:editId="449BD1B6">
            <wp:extent cx="5114925" cy="2214880"/>
            <wp:effectExtent l="0" t="0" r="9525" b="0"/>
            <wp:docPr id="218119001"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19001" name="Imagen 1" descr="Texto&#10;&#10;El contenido generado por IA puede ser incorrecto."/>
                    <pic:cNvPicPr/>
                  </pic:nvPicPr>
                  <pic:blipFill>
                    <a:blip r:embed="rId9"/>
                    <a:stretch>
                      <a:fillRect/>
                    </a:stretch>
                  </pic:blipFill>
                  <pic:spPr>
                    <a:xfrm>
                      <a:off x="0" y="0"/>
                      <a:ext cx="5138578" cy="2225122"/>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6BE3DB8F" wp14:editId="68225C7A">
            <wp:extent cx="5105400" cy="2345690"/>
            <wp:effectExtent l="0" t="0" r="0" b="0"/>
            <wp:docPr id="532432060"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432060" name="Imagen 1" descr="Texto, Carta&#10;&#10;El contenido generado por IA puede ser incorrecto."/>
                    <pic:cNvPicPr/>
                  </pic:nvPicPr>
                  <pic:blipFill>
                    <a:blip r:embed="rId10"/>
                    <a:stretch>
                      <a:fillRect/>
                    </a:stretch>
                  </pic:blipFill>
                  <pic:spPr>
                    <a:xfrm>
                      <a:off x="0" y="0"/>
                      <a:ext cx="5123483" cy="2353998"/>
                    </a:xfrm>
                    <a:prstGeom prst="rect">
                      <a:avLst/>
                    </a:prstGeom>
                  </pic:spPr>
                </pic:pic>
              </a:graphicData>
            </a:graphic>
          </wp:inline>
        </w:drawing>
      </w:r>
      <w:r w:rsidRPr="00B22818">
        <w:rPr>
          <w:noProof/>
          <w14:ligatures w14:val="standardContextual"/>
        </w:rPr>
        <w:t xml:space="preserve"> </w:t>
      </w:r>
    </w:p>
    <w:p w14:paraId="121B59B1" w14:textId="737048D8" w:rsidR="0042650D" w:rsidRPr="003E2EBC" w:rsidRDefault="00B22818" w:rsidP="0042650D">
      <w:pPr>
        <w:jc w:val="center"/>
        <w:rPr>
          <w:rFonts w:ascii="Verdana" w:hAnsi="Verdana" w:cs="Arial"/>
          <w:i/>
          <w:iCs/>
          <w:lang w:val="es-CO"/>
        </w:rPr>
      </w:pPr>
      <w:r w:rsidRPr="00B22818">
        <w:rPr>
          <w:noProof/>
          <w14:ligatures w14:val="standardContextual"/>
        </w:rPr>
        <w:lastRenderedPageBreak/>
        <w:drawing>
          <wp:inline distT="0" distB="0" distL="0" distR="0" wp14:anchorId="7236A2DA" wp14:editId="58C8F37C">
            <wp:extent cx="5524500" cy="3066670"/>
            <wp:effectExtent l="0" t="0" r="0" b="635"/>
            <wp:docPr id="278710737"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10737" name="Imagen 1" descr="Una captura de pantalla de un celular&#10;&#10;El contenido generado por IA puede ser incorrecto."/>
                    <pic:cNvPicPr/>
                  </pic:nvPicPr>
                  <pic:blipFill>
                    <a:blip r:embed="rId11"/>
                    <a:stretch>
                      <a:fillRect/>
                    </a:stretch>
                  </pic:blipFill>
                  <pic:spPr>
                    <a:xfrm>
                      <a:off x="0" y="0"/>
                      <a:ext cx="5559122" cy="3085889"/>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65535171" wp14:editId="4ACC1AC8">
            <wp:extent cx="5457825" cy="2847847"/>
            <wp:effectExtent l="0" t="0" r="0" b="0"/>
            <wp:docPr id="736613917"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613917" name="Imagen 1" descr="Imagen que contiene Texto&#10;&#10;El contenido generado por IA puede ser incorrecto."/>
                    <pic:cNvPicPr/>
                  </pic:nvPicPr>
                  <pic:blipFill>
                    <a:blip r:embed="rId12"/>
                    <a:stretch>
                      <a:fillRect/>
                    </a:stretch>
                  </pic:blipFill>
                  <pic:spPr>
                    <a:xfrm>
                      <a:off x="0" y="0"/>
                      <a:ext cx="5520323" cy="2880458"/>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282091E5" wp14:editId="2DF49D84">
            <wp:extent cx="5572125" cy="3390514"/>
            <wp:effectExtent l="0" t="0" r="0" b="635"/>
            <wp:docPr id="2051462713"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62713" name="Imagen 1" descr="Una captura de pantalla de un celular&#10;&#10;El contenido generado por IA puede ser incorrecto."/>
                    <pic:cNvPicPr/>
                  </pic:nvPicPr>
                  <pic:blipFill>
                    <a:blip r:embed="rId13"/>
                    <a:stretch>
                      <a:fillRect/>
                    </a:stretch>
                  </pic:blipFill>
                  <pic:spPr>
                    <a:xfrm>
                      <a:off x="0" y="0"/>
                      <a:ext cx="5604628" cy="3410291"/>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lastRenderedPageBreak/>
        <w:drawing>
          <wp:inline distT="0" distB="0" distL="0" distR="0" wp14:anchorId="415115E1" wp14:editId="226D1CBE">
            <wp:extent cx="5334000" cy="1943100"/>
            <wp:effectExtent l="0" t="0" r="0" b="0"/>
            <wp:docPr id="6876023"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023" name="Imagen 1" descr="Una captura de pantalla de un celular&#10;&#10;El contenido generado por IA puede ser incorrecto."/>
                    <pic:cNvPicPr/>
                  </pic:nvPicPr>
                  <pic:blipFill>
                    <a:blip r:embed="rId14"/>
                    <a:stretch>
                      <a:fillRect/>
                    </a:stretch>
                  </pic:blipFill>
                  <pic:spPr>
                    <a:xfrm>
                      <a:off x="0" y="0"/>
                      <a:ext cx="5372670" cy="1957187"/>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14D10DD6" wp14:editId="2E44A949">
            <wp:extent cx="5314531" cy="3524250"/>
            <wp:effectExtent l="0" t="0" r="635" b="0"/>
            <wp:docPr id="1137798035" name="Imagen 1" descr="Una 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798035" name="Imagen 1" descr="Una captura de pantalla de un celular&#10;&#10;El contenido generado por IA puede ser incorrecto."/>
                    <pic:cNvPicPr/>
                  </pic:nvPicPr>
                  <pic:blipFill>
                    <a:blip r:embed="rId15"/>
                    <a:stretch>
                      <a:fillRect/>
                    </a:stretch>
                  </pic:blipFill>
                  <pic:spPr>
                    <a:xfrm>
                      <a:off x="0" y="0"/>
                      <a:ext cx="5356894" cy="3552342"/>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57C5DB30" wp14:editId="2626686D">
            <wp:extent cx="5314950" cy="1085850"/>
            <wp:effectExtent l="0" t="0" r="0" b="0"/>
            <wp:docPr id="14440372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03728" name="Imagen 1" descr="Texto&#10;&#10;El contenido generado por IA puede ser incorrecto."/>
                    <pic:cNvPicPr/>
                  </pic:nvPicPr>
                  <pic:blipFill>
                    <a:blip r:embed="rId16"/>
                    <a:stretch>
                      <a:fillRect/>
                    </a:stretch>
                  </pic:blipFill>
                  <pic:spPr>
                    <a:xfrm>
                      <a:off x="0" y="0"/>
                      <a:ext cx="5397853" cy="1102787"/>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4AD06FD0" wp14:editId="769C7EE6">
            <wp:extent cx="5153025" cy="2990850"/>
            <wp:effectExtent l="0" t="0" r="9525" b="0"/>
            <wp:docPr id="46560922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09226" name="Imagen 1" descr="Texto&#10;&#10;El contenido generado por IA puede ser incorrecto."/>
                    <pic:cNvPicPr/>
                  </pic:nvPicPr>
                  <pic:blipFill>
                    <a:blip r:embed="rId17"/>
                    <a:stretch>
                      <a:fillRect/>
                    </a:stretch>
                  </pic:blipFill>
                  <pic:spPr>
                    <a:xfrm>
                      <a:off x="0" y="0"/>
                      <a:ext cx="5194656" cy="3015013"/>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lastRenderedPageBreak/>
        <w:drawing>
          <wp:inline distT="0" distB="0" distL="0" distR="0" wp14:anchorId="680B82FC" wp14:editId="705FF132">
            <wp:extent cx="5362575" cy="1238250"/>
            <wp:effectExtent l="0" t="0" r="9525" b="0"/>
            <wp:docPr id="1460187401"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187401" name="Imagen 1" descr="Texto&#10;&#10;El contenido generado por IA puede ser incorrecto."/>
                    <pic:cNvPicPr/>
                  </pic:nvPicPr>
                  <pic:blipFill>
                    <a:blip r:embed="rId18"/>
                    <a:stretch>
                      <a:fillRect/>
                    </a:stretch>
                  </pic:blipFill>
                  <pic:spPr>
                    <a:xfrm>
                      <a:off x="0" y="0"/>
                      <a:ext cx="5406216" cy="1248327"/>
                    </a:xfrm>
                    <a:prstGeom prst="rect">
                      <a:avLst/>
                    </a:prstGeom>
                  </pic:spPr>
                </pic:pic>
              </a:graphicData>
            </a:graphic>
          </wp:inline>
        </w:drawing>
      </w:r>
      <w:r w:rsidRPr="00B22818">
        <w:rPr>
          <w:noProof/>
          <w14:ligatures w14:val="standardContextual"/>
        </w:rPr>
        <w:t xml:space="preserve"> </w:t>
      </w:r>
      <w:r w:rsidRPr="00B22818">
        <w:rPr>
          <w:noProof/>
          <w14:ligatures w14:val="standardContextual"/>
        </w:rPr>
        <w:drawing>
          <wp:inline distT="0" distB="0" distL="0" distR="0" wp14:anchorId="15D82BB2" wp14:editId="2C60F757">
            <wp:extent cx="5305425" cy="2370455"/>
            <wp:effectExtent l="0" t="0" r="9525" b="0"/>
            <wp:docPr id="210824377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43778" name="Imagen 1" descr="Texto&#10;&#10;El contenido generado por IA puede ser incorrecto."/>
                    <pic:cNvPicPr/>
                  </pic:nvPicPr>
                  <pic:blipFill>
                    <a:blip r:embed="rId19"/>
                    <a:stretch>
                      <a:fillRect/>
                    </a:stretch>
                  </pic:blipFill>
                  <pic:spPr>
                    <a:xfrm>
                      <a:off x="0" y="0"/>
                      <a:ext cx="5332688" cy="2382636"/>
                    </a:xfrm>
                    <a:prstGeom prst="rect">
                      <a:avLst/>
                    </a:prstGeom>
                  </pic:spPr>
                </pic:pic>
              </a:graphicData>
            </a:graphic>
          </wp:inline>
        </w:drawing>
      </w:r>
    </w:p>
    <w:p w14:paraId="1C3BE0E1" w14:textId="77777777" w:rsidR="0042650D" w:rsidRPr="003E2EBC" w:rsidRDefault="0042650D" w:rsidP="0042650D">
      <w:pPr>
        <w:jc w:val="center"/>
        <w:rPr>
          <w:rFonts w:ascii="Verdana" w:hAnsi="Verdana"/>
          <w:noProof/>
          <w14:ligatures w14:val="standardContextual"/>
        </w:rPr>
      </w:pPr>
      <w:r w:rsidRPr="003E2EBC">
        <w:rPr>
          <w:rFonts w:ascii="Verdana" w:hAnsi="Verdana"/>
          <w:noProof/>
          <w14:ligatures w14:val="standardContextual"/>
        </w:rPr>
        <w:t xml:space="preserve">    </w:t>
      </w:r>
    </w:p>
    <w:p w14:paraId="402ED0E9" w14:textId="77777777" w:rsidR="0042650D" w:rsidRPr="003E2EBC" w:rsidRDefault="0042650D" w:rsidP="0042650D">
      <w:pPr>
        <w:overflowPunct w:val="0"/>
        <w:ind w:right="49"/>
        <w:rPr>
          <w:rFonts w:ascii="Verdana" w:hAnsi="Verdana"/>
        </w:rPr>
      </w:pPr>
      <w:r w:rsidRPr="003E2EBC">
        <w:rPr>
          <w:rFonts w:ascii="Verdana" w:hAnsi="Verdana" w:cs="Arial"/>
          <w:b/>
        </w:rPr>
        <w:t xml:space="preserve">3. </w:t>
      </w:r>
      <w:r w:rsidRPr="003E2EBC">
        <w:rPr>
          <w:rFonts w:ascii="Verdana" w:hAnsi="Verdana" w:cs="Arial"/>
          <w:b/>
          <w:bCs/>
          <w:iCs/>
        </w:rPr>
        <w:t>ANÁLISIS DEL DESPACHO</w:t>
      </w:r>
    </w:p>
    <w:p w14:paraId="5F1144D2" w14:textId="77777777" w:rsidR="0042650D" w:rsidRPr="003E2EBC" w:rsidRDefault="0042650D" w:rsidP="0042650D">
      <w:pPr>
        <w:rPr>
          <w:rFonts w:ascii="Verdana" w:hAnsi="Verdana" w:cs="Arial"/>
          <w:lang w:eastAsia="es-CO"/>
        </w:rPr>
      </w:pPr>
    </w:p>
    <w:p w14:paraId="348A25C0" w14:textId="77777777" w:rsidR="0042650D" w:rsidRPr="003E2EBC" w:rsidRDefault="0042650D" w:rsidP="0042650D">
      <w:pPr>
        <w:jc w:val="both"/>
        <w:rPr>
          <w:rFonts w:ascii="Verdana" w:hAnsi="Verdana" w:cs="Arial"/>
        </w:rPr>
      </w:pPr>
      <w:r w:rsidRPr="003E2EBC">
        <w:rPr>
          <w:rFonts w:ascii="Verdana" w:hAnsi="Verdana" w:cs="Arial"/>
        </w:rPr>
        <w:t>Procede este Despacho en primera instancia a determinar la oportunidad del escrito de excepciones presentado, al respecto se hace necesario recordar que el proceso administrativo de cobro coactivo adelantado por parte de la Oficina Asesora Jurídica de la ADRES se rige por el procedimiento previsto en el Estatuto Tributario Nacional (ETN) en cumplimiento de la remisión establecida en el artículo 5° de la Ley 1066 de 2006.</w:t>
      </w:r>
    </w:p>
    <w:p w14:paraId="32D6FB16" w14:textId="77777777" w:rsidR="0042650D" w:rsidRPr="003E2EBC" w:rsidRDefault="0042650D" w:rsidP="0042650D">
      <w:pPr>
        <w:jc w:val="both"/>
        <w:rPr>
          <w:rFonts w:ascii="Verdana" w:hAnsi="Verdana" w:cs="Arial"/>
        </w:rPr>
      </w:pPr>
    </w:p>
    <w:p w14:paraId="7C6B47A4" w14:textId="77777777" w:rsidR="0042650D" w:rsidRDefault="0042650D" w:rsidP="0042650D">
      <w:pPr>
        <w:jc w:val="both"/>
        <w:rPr>
          <w:rFonts w:ascii="Verdana" w:hAnsi="Verdana" w:cs="Arial"/>
        </w:rPr>
      </w:pPr>
      <w:r w:rsidRPr="003E2EBC">
        <w:rPr>
          <w:rFonts w:ascii="Verdana" w:hAnsi="Verdana" w:cs="Arial"/>
        </w:rPr>
        <w:t xml:space="preserve">Seguidamente se señala que el artículo 830 del Estatuto Tributario Nacional dispuso la oportunidad procesal para el pago o </w:t>
      </w:r>
      <w:r w:rsidRPr="003E2EBC">
        <w:rPr>
          <w:rFonts w:ascii="Verdana" w:hAnsi="Verdana" w:cs="Arial"/>
          <w:b/>
          <w:bCs/>
        </w:rPr>
        <w:t>interposición de excepciones</w:t>
      </w:r>
      <w:r w:rsidRPr="003E2EBC">
        <w:rPr>
          <w:rFonts w:ascii="Verdana" w:hAnsi="Verdana" w:cs="Arial"/>
        </w:rPr>
        <w:t xml:space="preserve"> en contra del mandamiento de pago, así: </w:t>
      </w:r>
    </w:p>
    <w:p w14:paraId="3AA857D0" w14:textId="77777777" w:rsidR="0042650D" w:rsidRDefault="0042650D" w:rsidP="0042650D">
      <w:pPr>
        <w:jc w:val="both"/>
        <w:rPr>
          <w:rFonts w:ascii="Verdana" w:hAnsi="Verdana" w:cs="Arial"/>
        </w:rPr>
      </w:pPr>
    </w:p>
    <w:p w14:paraId="673D9C81" w14:textId="77777777" w:rsidR="0042650D" w:rsidRPr="003E2EBC" w:rsidRDefault="0042650D" w:rsidP="0042650D">
      <w:pPr>
        <w:ind w:left="567" w:right="567"/>
        <w:jc w:val="both"/>
        <w:rPr>
          <w:rFonts w:ascii="Verdana" w:hAnsi="Verdana"/>
          <w:i/>
          <w:iCs/>
          <w:sz w:val="16"/>
          <w:szCs w:val="16"/>
        </w:rPr>
      </w:pPr>
      <w:r w:rsidRPr="003E2EBC">
        <w:rPr>
          <w:rFonts w:ascii="Verdana" w:hAnsi="Verdana" w:cs="Arial"/>
          <w:i/>
          <w:iCs/>
          <w:sz w:val="20"/>
          <w:szCs w:val="20"/>
        </w:rPr>
        <w:t xml:space="preserve">“Dentro de los quince (15) días siguientes a la notificación del mandamiento de pago, el deudor deberá cancelar el monto de la deuda con sus respectivos intereses. Dentro del mismo término, </w:t>
      </w:r>
      <w:r w:rsidRPr="003E2EBC">
        <w:rPr>
          <w:rFonts w:ascii="Verdana" w:hAnsi="Verdana" w:cs="Arial"/>
          <w:b/>
          <w:bCs/>
          <w:i/>
          <w:iCs/>
          <w:sz w:val="20"/>
          <w:szCs w:val="20"/>
        </w:rPr>
        <w:t>podrán proponerse mediante escrito las excepciones contempladas en el artículo siguiente</w:t>
      </w:r>
      <w:r w:rsidRPr="003E2EBC">
        <w:rPr>
          <w:rFonts w:ascii="Verdana" w:hAnsi="Verdana" w:cs="Arial"/>
          <w:i/>
          <w:iCs/>
          <w:sz w:val="20"/>
          <w:szCs w:val="20"/>
        </w:rPr>
        <w:t xml:space="preserve">.” </w:t>
      </w:r>
      <w:r w:rsidRPr="003E2EBC">
        <w:rPr>
          <w:rFonts w:ascii="Verdana" w:hAnsi="Verdana" w:cs="Arial"/>
          <w:b/>
          <w:bCs/>
          <w:sz w:val="10"/>
          <w:szCs w:val="10"/>
        </w:rPr>
        <w:t>(</w:t>
      </w:r>
      <w:r w:rsidRPr="003E2EBC">
        <w:rPr>
          <w:rFonts w:ascii="Verdana" w:hAnsi="Verdana" w:cs="Arial"/>
          <w:b/>
          <w:bCs/>
          <w:sz w:val="12"/>
          <w:szCs w:val="12"/>
        </w:rPr>
        <w:t>Sombreado y subrayado fuera de texto original)</w:t>
      </w:r>
    </w:p>
    <w:p w14:paraId="41A9E7D1" w14:textId="77777777" w:rsidR="0042650D" w:rsidRPr="003E2EBC" w:rsidRDefault="0042650D" w:rsidP="0042650D">
      <w:pPr>
        <w:jc w:val="both"/>
        <w:rPr>
          <w:rFonts w:ascii="Verdana" w:hAnsi="Verdana" w:cs="Arial"/>
        </w:rPr>
      </w:pPr>
    </w:p>
    <w:p w14:paraId="19E49ADB" w14:textId="54A616A4" w:rsidR="00630224" w:rsidRDefault="00972FCA" w:rsidP="0042650D">
      <w:pPr>
        <w:jc w:val="both"/>
        <w:rPr>
          <w:rFonts w:ascii="Verdana" w:hAnsi="Verdana" w:cs="Arial"/>
        </w:rPr>
      </w:pPr>
      <w:r w:rsidRPr="00972FCA">
        <w:rPr>
          <w:rFonts w:ascii="Verdana" w:hAnsi="Verdana" w:cs="Arial"/>
        </w:rPr>
        <w:t>En concordancia, para el caso concreto de conformidad con lo dispuesto en el artículo 566-1 del E.T.N., la notificación electrónica se entenderá surtida para todos los efectos legales, en la fecha del envío del acto administrativo en el correo electrónico autorizado; no obstante, los términos legales para el contribuyente, responsable, agente retenedor, declarante o su apoderado para responder o impugnar en sede administrativa, comenzarán a correr transcurridos cinco (5) días a partir del recibo del correo electrónico.</w:t>
      </w:r>
      <w:r w:rsidR="00630224">
        <w:rPr>
          <w:rFonts w:ascii="Verdana" w:hAnsi="Verdana" w:cs="Arial"/>
        </w:rPr>
        <w:t xml:space="preserve"> </w:t>
      </w:r>
    </w:p>
    <w:p w14:paraId="3F1F47F0" w14:textId="77777777" w:rsidR="00630224" w:rsidRDefault="00630224" w:rsidP="0042650D">
      <w:pPr>
        <w:jc w:val="both"/>
        <w:rPr>
          <w:rFonts w:ascii="Verdana" w:hAnsi="Verdana" w:cs="Arial"/>
        </w:rPr>
      </w:pPr>
    </w:p>
    <w:p w14:paraId="2E2F066F" w14:textId="7215886A" w:rsidR="0042650D" w:rsidRPr="003E2EBC" w:rsidRDefault="0042650D" w:rsidP="0042650D">
      <w:pPr>
        <w:jc w:val="both"/>
        <w:rPr>
          <w:rFonts w:ascii="Verdana" w:hAnsi="Verdana" w:cs="Arial"/>
        </w:rPr>
      </w:pPr>
      <w:r w:rsidRPr="003E2EBC">
        <w:rPr>
          <w:rFonts w:ascii="Verdana" w:hAnsi="Verdana" w:cs="Arial"/>
        </w:rPr>
        <w:t>Por otra parte, es importante señalar que las excepciones son las cuestiones concretas que el demandado plantea frente a la pretensión del actor, con el objeto de oponerse a la continuación del proceso, alegando que no se han satisfecho los presupuestos procesales, es decir, que estas objetan la válida integración de la relación procesal e impiden un pronunciamiento de fondo sobre la pretensión del actor</w:t>
      </w:r>
      <w:r w:rsidRPr="003E2EBC">
        <w:rPr>
          <w:rStyle w:val="Refdenotaalpie"/>
          <w:rFonts w:ascii="Verdana" w:hAnsi="Verdana" w:cs="Arial"/>
        </w:rPr>
        <w:footnoteReference w:id="1"/>
      </w:r>
      <w:r w:rsidRPr="003E2EBC">
        <w:rPr>
          <w:rFonts w:ascii="Verdana" w:hAnsi="Verdana" w:cs="Arial"/>
        </w:rPr>
        <w:t>.</w:t>
      </w:r>
    </w:p>
    <w:p w14:paraId="44E1F49A" w14:textId="77777777" w:rsidR="0042650D" w:rsidRPr="003E2EBC" w:rsidRDefault="0042650D" w:rsidP="0042650D">
      <w:pPr>
        <w:jc w:val="both"/>
        <w:rPr>
          <w:rFonts w:ascii="Verdana" w:hAnsi="Verdana" w:cs="Arial"/>
          <w:lang w:eastAsia="es-CO"/>
        </w:rPr>
      </w:pPr>
      <w:r w:rsidRPr="003E2EBC">
        <w:rPr>
          <w:rFonts w:ascii="Verdana" w:hAnsi="Verdana" w:cs="Arial"/>
          <w:lang w:eastAsia="es-CO"/>
        </w:rPr>
        <w:lastRenderedPageBreak/>
        <w:t>El artículo 831 ibidem, establece las excepciones que proceden con el fin de desvirtuar el mandamiento de pago dentro del proceso administrativo de cobro coactivo, norma que en su tenor literal señala:</w:t>
      </w:r>
    </w:p>
    <w:p w14:paraId="2B71813A" w14:textId="77777777" w:rsidR="0042650D" w:rsidRPr="003E2EBC" w:rsidRDefault="0042650D" w:rsidP="0042650D">
      <w:pPr>
        <w:jc w:val="both"/>
        <w:rPr>
          <w:rFonts w:ascii="Verdana" w:hAnsi="Verdana" w:cs="Arial"/>
          <w:lang w:eastAsia="es-CO"/>
        </w:rPr>
      </w:pPr>
    </w:p>
    <w:p w14:paraId="3C775A46"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“ARTÍCULO 831. EXCEPCIONES. Contra el mandamiento de pago procederán las siguientes excepciones:</w:t>
      </w:r>
    </w:p>
    <w:p w14:paraId="49CEFEDA"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1. El pago efectivo.</w:t>
      </w:r>
    </w:p>
    <w:p w14:paraId="2513DFB7"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2. La existencia de acuerdo de pago.</w:t>
      </w:r>
    </w:p>
    <w:p w14:paraId="067A4640" w14:textId="77777777" w:rsidR="0042650D" w:rsidRPr="00B94B6B" w:rsidRDefault="0042650D" w:rsidP="0042650D">
      <w:pPr>
        <w:ind w:left="567" w:right="567"/>
        <w:jc w:val="both"/>
        <w:rPr>
          <w:rFonts w:ascii="Verdana" w:hAnsi="Verdana" w:cs="Arial"/>
          <w:b/>
          <w:bCs/>
          <w:i/>
          <w:iCs/>
          <w:sz w:val="20"/>
          <w:szCs w:val="20"/>
          <w:lang w:eastAsia="es-CO"/>
        </w:rPr>
      </w:pPr>
      <w:r w:rsidRPr="00B94B6B">
        <w:rPr>
          <w:rFonts w:ascii="Verdana" w:hAnsi="Verdana" w:cs="Arial"/>
          <w:b/>
          <w:bCs/>
          <w:i/>
          <w:iCs/>
          <w:sz w:val="20"/>
          <w:szCs w:val="20"/>
          <w:lang w:eastAsia="es-CO"/>
        </w:rPr>
        <w:t>3. La de falta de ejecutoria del título.</w:t>
      </w:r>
    </w:p>
    <w:p w14:paraId="1BE5C5C4"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4. La pérdida de ejecutoria del título por revocación o suspensión provisional del acto administrativo, hecha por autoridad competente.</w:t>
      </w:r>
    </w:p>
    <w:p w14:paraId="58E0B2BD"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5. La interposición de demandas de restablecimiento del derecho o de proceso de revisión de impuestos, ante la jurisdicción de lo contencioso administrativo.</w:t>
      </w:r>
    </w:p>
    <w:p w14:paraId="3F35E1E3"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6. La prescripción de la acción de cobro, y</w:t>
      </w:r>
    </w:p>
    <w:p w14:paraId="1127AA84" w14:textId="77777777" w:rsidR="0042650D" w:rsidRPr="00B94B6B" w:rsidRDefault="0042650D" w:rsidP="0042650D">
      <w:pPr>
        <w:ind w:left="567" w:right="567"/>
        <w:jc w:val="both"/>
        <w:rPr>
          <w:rFonts w:ascii="Verdana" w:hAnsi="Verdana" w:cs="Arial"/>
          <w:b/>
          <w:bCs/>
          <w:i/>
          <w:iCs/>
          <w:sz w:val="20"/>
          <w:szCs w:val="20"/>
          <w:lang w:eastAsia="es-CO"/>
        </w:rPr>
      </w:pPr>
      <w:r w:rsidRPr="00B94B6B">
        <w:rPr>
          <w:rFonts w:ascii="Verdana" w:hAnsi="Verdana" w:cs="Arial"/>
          <w:b/>
          <w:bCs/>
          <w:i/>
          <w:iCs/>
          <w:sz w:val="20"/>
          <w:szCs w:val="20"/>
          <w:lang w:eastAsia="es-CO"/>
        </w:rPr>
        <w:t>7. La falta de título ejecutivo o incompetencia del funcionario que lo profirió.</w:t>
      </w:r>
    </w:p>
    <w:p w14:paraId="39C556C1" w14:textId="77777777" w:rsidR="0042650D" w:rsidRPr="003E2EBC" w:rsidRDefault="0042650D" w:rsidP="0042650D">
      <w:pPr>
        <w:ind w:left="567" w:right="567"/>
        <w:jc w:val="both"/>
        <w:rPr>
          <w:rFonts w:ascii="Verdana" w:hAnsi="Verdana" w:cs="Arial"/>
          <w:i/>
          <w:iCs/>
          <w:sz w:val="20"/>
          <w:szCs w:val="20"/>
          <w:lang w:eastAsia="es-CO"/>
        </w:rPr>
      </w:pPr>
    </w:p>
    <w:p w14:paraId="629E0AEB"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PARÁGRAFO. Contra el mandamiento de pago que vincule los deudores solidarios procederán, además, las siguientes excepciones:</w:t>
      </w:r>
    </w:p>
    <w:p w14:paraId="6415CD49" w14:textId="77777777" w:rsidR="0042650D" w:rsidRPr="003E2EBC" w:rsidRDefault="0042650D" w:rsidP="0042650D">
      <w:pPr>
        <w:ind w:left="567" w:right="567"/>
        <w:jc w:val="both"/>
        <w:rPr>
          <w:rFonts w:ascii="Verdana" w:hAnsi="Verdana" w:cs="Arial"/>
          <w:i/>
          <w:iCs/>
          <w:sz w:val="20"/>
          <w:szCs w:val="20"/>
          <w:lang w:eastAsia="es-CO"/>
        </w:rPr>
      </w:pPr>
    </w:p>
    <w:p w14:paraId="33714349"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1. La calidad de deudor solidario.</w:t>
      </w:r>
    </w:p>
    <w:p w14:paraId="1B2F123A" w14:textId="77777777" w:rsidR="0042650D" w:rsidRPr="003E2EBC" w:rsidRDefault="0042650D" w:rsidP="0042650D">
      <w:pPr>
        <w:ind w:left="567" w:right="567"/>
        <w:jc w:val="both"/>
        <w:rPr>
          <w:rFonts w:ascii="Verdana" w:hAnsi="Verdana" w:cs="Arial"/>
          <w:i/>
          <w:iCs/>
          <w:sz w:val="20"/>
          <w:szCs w:val="20"/>
          <w:lang w:eastAsia="es-CO"/>
        </w:rPr>
      </w:pPr>
      <w:r w:rsidRPr="003E2EBC">
        <w:rPr>
          <w:rFonts w:ascii="Verdana" w:hAnsi="Verdana" w:cs="Arial"/>
          <w:i/>
          <w:iCs/>
          <w:sz w:val="20"/>
          <w:szCs w:val="20"/>
          <w:lang w:eastAsia="es-CO"/>
        </w:rPr>
        <w:t>2. La indebida tasación del monto de la deuda.”</w:t>
      </w:r>
    </w:p>
    <w:p w14:paraId="77DAF237" w14:textId="77777777" w:rsidR="0042650D" w:rsidRPr="003E2EBC" w:rsidRDefault="0042650D" w:rsidP="0042650D">
      <w:pPr>
        <w:ind w:left="567" w:right="567"/>
        <w:jc w:val="both"/>
        <w:rPr>
          <w:rFonts w:ascii="Verdana" w:hAnsi="Verdana" w:cs="Arial"/>
          <w:lang w:eastAsia="es-CO"/>
        </w:rPr>
      </w:pPr>
    </w:p>
    <w:p w14:paraId="258B1C32" w14:textId="77777777" w:rsidR="0042650D" w:rsidRPr="003E2EBC" w:rsidRDefault="0042650D" w:rsidP="0042650D">
      <w:pPr>
        <w:jc w:val="both"/>
        <w:rPr>
          <w:rFonts w:ascii="Verdana" w:hAnsi="Verdana" w:cs="Arial"/>
          <w:lang w:val="es-CO"/>
        </w:rPr>
      </w:pPr>
      <w:r w:rsidRPr="003E2EBC">
        <w:rPr>
          <w:rFonts w:ascii="Verdana" w:hAnsi="Verdana" w:cs="Arial"/>
          <w:lang w:val="es-CO"/>
        </w:rPr>
        <w:t>Por consiguiente, si las excepciones se presentan dentro de la oportunidad legal y en debida forma, la autoridad administrativa podrá entrar a estudiar de fondo los motivos de inconformidad. De acuerdo con lo que resulte probado, se ordenará la terminación o suspensión del proceso de cobro según corresponda, o de lo contrario se continuará adelante con la ejecución. Si las mismas no son presentadas en legal forma, no podrá analizarse de fondo lo alegado, en cuyo caso procede su rechazo.</w:t>
      </w:r>
    </w:p>
    <w:p w14:paraId="64C57983" w14:textId="77777777" w:rsidR="0042650D" w:rsidRPr="003E2EBC" w:rsidRDefault="0042650D" w:rsidP="0042650D">
      <w:pPr>
        <w:jc w:val="both"/>
        <w:rPr>
          <w:rFonts w:ascii="Verdana" w:hAnsi="Verdana" w:cs="Arial"/>
          <w:lang w:val="es-CO"/>
        </w:rPr>
      </w:pPr>
    </w:p>
    <w:p w14:paraId="06D37E25" w14:textId="77777777" w:rsidR="0042650D" w:rsidRPr="003E2EBC" w:rsidRDefault="0042650D" w:rsidP="0042650D">
      <w:pPr>
        <w:jc w:val="both"/>
        <w:rPr>
          <w:rFonts w:ascii="Verdana" w:hAnsi="Verdana" w:cs="Arial"/>
          <w:lang w:val="es-CO"/>
        </w:rPr>
      </w:pPr>
      <w:r w:rsidRPr="003E2EBC">
        <w:rPr>
          <w:rFonts w:ascii="Verdana" w:hAnsi="Verdana" w:cs="Arial"/>
          <w:lang w:val="es-CO"/>
        </w:rPr>
        <w:t>Por lo anterior, corresponde a esta instancia determinar si en el presente caso, las excepciones se encuentran debidamente enmarcadas y presentadas, de acuerdo con los requisitos de oportunidad y forma previstos por la Ley, antes de avocar el trámite correspondiente.</w:t>
      </w:r>
    </w:p>
    <w:p w14:paraId="7A9B05F7" w14:textId="77777777" w:rsidR="0042650D" w:rsidRPr="003E2EBC" w:rsidRDefault="0042650D" w:rsidP="0042650D">
      <w:pPr>
        <w:jc w:val="both"/>
        <w:rPr>
          <w:rFonts w:ascii="Verdana" w:hAnsi="Verdana" w:cs="Arial"/>
          <w:lang w:val="es-CO"/>
        </w:rPr>
      </w:pPr>
    </w:p>
    <w:p w14:paraId="1217CA39" w14:textId="77777777" w:rsidR="001730EE" w:rsidRDefault="0042650D" w:rsidP="0042650D">
      <w:pPr>
        <w:jc w:val="both"/>
        <w:rPr>
          <w:rFonts w:ascii="Verdana" w:hAnsi="Verdana" w:cs="Arial"/>
          <w:lang w:val="es-CO"/>
        </w:rPr>
      </w:pPr>
      <w:r w:rsidRPr="003E2EBC">
        <w:rPr>
          <w:rFonts w:ascii="Verdana" w:hAnsi="Verdana" w:cs="Arial"/>
          <w:lang w:val="es-CO"/>
        </w:rPr>
        <w:t xml:space="preserve">Bajo este panorama, en primer lugar, es pertinente señalar que las excepciones fueron presentadas por apoderado que acredito su calidad a través del poder debidamente otorgado, el cual fue reconocido para actuar en el presente proceso a través de la </w:t>
      </w:r>
      <w:r w:rsidRPr="00E774F8">
        <w:rPr>
          <w:rFonts w:ascii="Verdana" w:hAnsi="Verdana" w:cs="Arial"/>
          <w:b/>
          <w:bCs/>
          <w:lang w:val="es-CO"/>
        </w:rPr>
        <w:t xml:space="preserve">Resolución No. </w:t>
      </w:r>
      <w:r w:rsidR="00A82C83" w:rsidRPr="00E774F8">
        <w:rPr>
          <w:rFonts w:ascii="Verdana" w:hAnsi="Verdana" w:cs="Arial"/>
          <w:b/>
          <w:bCs/>
          <w:lang w:val="es-CO"/>
        </w:rPr>
        <w:t>0109947 del 08 de octubre de 2025</w:t>
      </w:r>
      <w:r w:rsidRPr="003E2EBC">
        <w:rPr>
          <w:rFonts w:ascii="Verdana" w:hAnsi="Verdana" w:cs="Arial"/>
          <w:lang w:val="es-CO"/>
        </w:rPr>
        <w:t xml:space="preserve">. </w:t>
      </w:r>
    </w:p>
    <w:p w14:paraId="16D9F9B4" w14:textId="77777777" w:rsidR="001730EE" w:rsidRDefault="001730EE" w:rsidP="0042650D">
      <w:pPr>
        <w:jc w:val="both"/>
        <w:rPr>
          <w:rFonts w:ascii="Verdana" w:hAnsi="Verdana" w:cs="Arial"/>
          <w:lang w:val="es-CO"/>
        </w:rPr>
      </w:pPr>
    </w:p>
    <w:p w14:paraId="2840BB3C" w14:textId="35B5B47D" w:rsidR="0042650D" w:rsidRPr="003E2EBC" w:rsidRDefault="0042650D" w:rsidP="0042650D">
      <w:pPr>
        <w:jc w:val="both"/>
        <w:rPr>
          <w:rFonts w:ascii="Verdana" w:hAnsi="Verdana" w:cs="Arial"/>
        </w:rPr>
      </w:pPr>
      <w:r w:rsidRPr="003E2EBC">
        <w:rPr>
          <w:rFonts w:ascii="Verdana" w:hAnsi="Verdana" w:cs="Arial"/>
          <w:lang w:val="es-CO"/>
        </w:rPr>
        <w:t xml:space="preserve">En segundo lugar, </w:t>
      </w:r>
      <w:r w:rsidRPr="003E2EBC">
        <w:rPr>
          <w:rFonts w:ascii="Verdana" w:hAnsi="Verdana" w:cs="Arial"/>
        </w:rPr>
        <w:t xml:space="preserve">el Despacho encuentra que la interposición del escrito de excepciones presentado por el abogado </w:t>
      </w:r>
      <w:r w:rsidR="00456124">
        <w:rPr>
          <w:rFonts w:ascii="Verdana" w:hAnsi="Verdana" w:cs="Arial"/>
          <w:b/>
          <w:bCs/>
        </w:rPr>
        <w:t>NAU LUIS PEREZ SARABIA</w:t>
      </w:r>
      <w:r w:rsidRPr="003E2EBC">
        <w:rPr>
          <w:rFonts w:ascii="Verdana" w:hAnsi="Verdana" w:cs="Arial"/>
        </w:rPr>
        <w:t xml:space="preserve">, identificado con cédula de ciudadanía número </w:t>
      </w:r>
      <w:r w:rsidR="00456124">
        <w:rPr>
          <w:rFonts w:ascii="Verdana" w:hAnsi="Verdana" w:cs="Arial"/>
        </w:rPr>
        <w:t>1.047.407.910</w:t>
      </w:r>
      <w:r w:rsidRPr="003E2EBC">
        <w:rPr>
          <w:rFonts w:ascii="Verdana" w:hAnsi="Verdana" w:cs="Arial"/>
        </w:rPr>
        <w:t xml:space="preserve"> y portador de la Tarjeta Profesional No. </w:t>
      </w:r>
      <w:r w:rsidR="00456124">
        <w:rPr>
          <w:rFonts w:ascii="Verdana" w:hAnsi="Verdana" w:cs="Arial"/>
        </w:rPr>
        <w:t>225.524</w:t>
      </w:r>
      <w:r w:rsidRPr="003E2EBC">
        <w:rPr>
          <w:rFonts w:ascii="Verdana" w:hAnsi="Verdana" w:cs="Arial"/>
        </w:rPr>
        <w:t xml:space="preserve"> del C. S. de la J., actuando en calidad de apoderado reconocido de la entidad ejecutada </w:t>
      </w:r>
      <w:r>
        <w:rPr>
          <w:rFonts w:ascii="Verdana" w:hAnsi="Verdana" w:cs="Arial"/>
          <w:b/>
        </w:rPr>
        <w:t>FUNDACIÓN REHABILITACIÓN INTEGRAL</w:t>
      </w:r>
      <w:r w:rsidRPr="003E2EBC">
        <w:rPr>
          <w:rFonts w:ascii="Verdana" w:hAnsi="Verdana" w:cs="Arial"/>
        </w:rPr>
        <w:t xml:space="preserve">, con NIT </w:t>
      </w:r>
      <w:r>
        <w:rPr>
          <w:rFonts w:ascii="Verdana" w:hAnsi="Verdana" w:cs="Arial"/>
        </w:rPr>
        <w:t>900.085.882-9</w:t>
      </w:r>
      <w:r w:rsidRPr="003E2EBC">
        <w:rPr>
          <w:rFonts w:ascii="Verdana" w:hAnsi="Verdana" w:cs="Arial"/>
        </w:rPr>
        <w:t xml:space="preserve">, se realizó dentro del término legal, toda vez que el mandamiento de pago fue librado mediante Resolución No. </w:t>
      </w:r>
      <w:r>
        <w:rPr>
          <w:rFonts w:ascii="Verdana" w:hAnsi="Verdana" w:cs="Arial"/>
        </w:rPr>
        <w:t>0087393 del 29 de agosto de 2025</w:t>
      </w:r>
      <w:r w:rsidRPr="003E2EBC">
        <w:rPr>
          <w:rFonts w:ascii="Verdana" w:hAnsi="Verdana" w:cs="Arial"/>
        </w:rPr>
        <w:t xml:space="preserve">, notificado </w:t>
      </w:r>
      <w:r w:rsidR="00D874EC">
        <w:rPr>
          <w:rFonts w:ascii="Verdana" w:hAnsi="Verdana" w:cs="Arial"/>
        </w:rPr>
        <w:t>de manera electrónica</w:t>
      </w:r>
      <w:r w:rsidRPr="003E2EBC">
        <w:rPr>
          <w:rFonts w:ascii="Verdana" w:hAnsi="Verdana" w:cs="Arial"/>
        </w:rPr>
        <w:t xml:space="preserve"> el día </w:t>
      </w:r>
      <w:r w:rsidR="00D874EC">
        <w:rPr>
          <w:rFonts w:ascii="Verdana" w:hAnsi="Verdana" w:cs="Arial"/>
        </w:rPr>
        <w:t>22 de septiembre de 2025</w:t>
      </w:r>
      <w:r w:rsidRPr="003E2EBC">
        <w:rPr>
          <w:rFonts w:ascii="Verdana" w:hAnsi="Verdana" w:cs="Arial"/>
        </w:rPr>
        <w:t xml:space="preserve">, mediante radicado nro. </w:t>
      </w:r>
      <w:r w:rsidR="000478D0">
        <w:rPr>
          <w:rFonts w:ascii="Verdana" w:hAnsi="Verdana" w:cs="Arial"/>
        </w:rPr>
        <w:t>20251225043621 del 17 de septiembre de 2025</w:t>
      </w:r>
      <w:r w:rsidRPr="003E2EBC">
        <w:rPr>
          <w:rFonts w:ascii="Verdana" w:hAnsi="Verdana" w:cs="Arial"/>
        </w:rPr>
        <w:t>, por lo que la fecha límite para proponer las excepciones vencía al cabo de los 15 días posteriores</w:t>
      </w:r>
      <w:r w:rsidR="00284941">
        <w:rPr>
          <w:rFonts w:ascii="Verdana" w:hAnsi="Verdana" w:cs="Arial"/>
        </w:rPr>
        <w:t xml:space="preserve"> </w:t>
      </w:r>
      <w:r w:rsidR="00284941" w:rsidRPr="00284941">
        <w:rPr>
          <w:rFonts w:ascii="Verdana" w:hAnsi="Verdana" w:cs="Arial"/>
        </w:rPr>
        <w:t>(cinco días más de conformidad con lo previsto en el art. 566-1 del E.T.N.)</w:t>
      </w:r>
      <w:r w:rsidRPr="003E2EBC">
        <w:rPr>
          <w:rFonts w:ascii="Verdana" w:hAnsi="Verdana" w:cs="Arial"/>
        </w:rPr>
        <w:t xml:space="preserve">, y el escrito de excepciones fue radicado bajo el consecutivo de entrada nro. </w:t>
      </w:r>
      <w:r w:rsidR="00456124">
        <w:rPr>
          <w:rFonts w:ascii="Verdana" w:hAnsi="Verdana" w:cs="Arial"/>
        </w:rPr>
        <w:t>20256305610412 del 09 de octubre de 2025</w:t>
      </w:r>
      <w:r w:rsidRPr="003E2EBC">
        <w:rPr>
          <w:rFonts w:ascii="Verdana" w:hAnsi="Verdana" w:cs="Arial"/>
        </w:rPr>
        <w:t>, verificándose que se presentó en forma oportuna.</w:t>
      </w:r>
    </w:p>
    <w:p w14:paraId="565BB2DB" w14:textId="77777777" w:rsidR="0042650D" w:rsidRPr="003E2EBC" w:rsidRDefault="0042650D" w:rsidP="0042650D">
      <w:pPr>
        <w:jc w:val="both"/>
        <w:rPr>
          <w:rFonts w:ascii="Verdana" w:hAnsi="Verdana" w:cs="Arial"/>
          <w:lang w:val="es-CO"/>
        </w:rPr>
      </w:pPr>
    </w:p>
    <w:p w14:paraId="16E94F08" w14:textId="4E5553FD" w:rsidR="0042650D" w:rsidRPr="003E2EBC" w:rsidRDefault="0042650D" w:rsidP="0042650D">
      <w:pPr>
        <w:jc w:val="both"/>
        <w:rPr>
          <w:rFonts w:ascii="Verdana" w:hAnsi="Verdana" w:cs="Arial"/>
        </w:rPr>
      </w:pPr>
      <w:r w:rsidRPr="003E2EBC">
        <w:rPr>
          <w:rFonts w:ascii="Verdana" w:hAnsi="Verdana" w:cs="Arial"/>
        </w:rPr>
        <w:t xml:space="preserve">Por su parte, este Despacho evidencia una vez revisado el escrito de excepciones </w:t>
      </w:r>
      <w:r w:rsidRPr="003E2EBC">
        <w:rPr>
          <w:rFonts w:ascii="Verdana" w:hAnsi="Verdana" w:cs="Arial"/>
        </w:rPr>
        <w:lastRenderedPageBreak/>
        <w:t xml:space="preserve">y de acuerdo con los argumentos del libelista, que las formuladas, se encuentran señaladas taxativamente en el artículo 831 del Estatuto Tributario Nacional, </w:t>
      </w:r>
      <w:r w:rsidR="00E64948">
        <w:rPr>
          <w:rFonts w:ascii="Verdana" w:hAnsi="Verdana" w:cs="Arial"/>
        </w:rPr>
        <w:t xml:space="preserve">invocando las contenidas en el artículo tercero y sétimo que corresponden a </w:t>
      </w:r>
      <w:r w:rsidR="00EA3D9E">
        <w:rPr>
          <w:rFonts w:ascii="Verdana" w:hAnsi="Verdana" w:cs="Arial"/>
        </w:rPr>
        <w:t xml:space="preserve">la </w:t>
      </w:r>
      <w:r w:rsidR="00EA3D9E" w:rsidRPr="00EA3D9E">
        <w:rPr>
          <w:rFonts w:ascii="Verdana" w:hAnsi="Verdana" w:cs="Arial"/>
        </w:rPr>
        <w:t>falta de ejecutoria del título</w:t>
      </w:r>
      <w:r w:rsidR="00EA3D9E">
        <w:rPr>
          <w:rFonts w:ascii="Verdana" w:hAnsi="Verdana" w:cs="Arial"/>
        </w:rPr>
        <w:t xml:space="preserve"> </w:t>
      </w:r>
      <w:r w:rsidR="00F3537C">
        <w:rPr>
          <w:rFonts w:ascii="Verdana" w:hAnsi="Verdana" w:cs="Arial"/>
        </w:rPr>
        <w:t xml:space="preserve">y a la </w:t>
      </w:r>
      <w:r w:rsidR="00F3537C" w:rsidRPr="00F3537C">
        <w:rPr>
          <w:rFonts w:ascii="Verdana" w:hAnsi="Verdana" w:cs="Arial"/>
        </w:rPr>
        <w:t>falta de título ejecutivo o incompetencia del funcionario que lo profirió</w:t>
      </w:r>
      <w:r w:rsidR="00F3537C">
        <w:rPr>
          <w:rFonts w:ascii="Verdana" w:hAnsi="Verdana" w:cs="Arial"/>
        </w:rPr>
        <w:t>,</w:t>
      </w:r>
      <w:r w:rsidRPr="003E2EBC">
        <w:rPr>
          <w:rFonts w:ascii="Verdana" w:hAnsi="Verdana" w:cs="Arial"/>
        </w:rPr>
        <w:t xml:space="preserve"> las cuales se encuentran enmarcadas dentro del artículo en cita, lo que permite que este Despacho se pronuncie sobre las mismas.</w:t>
      </w:r>
    </w:p>
    <w:p w14:paraId="0F89A6B9" w14:textId="77777777" w:rsidR="0042650D" w:rsidRPr="003E2EBC" w:rsidRDefault="0042650D" w:rsidP="0042650D">
      <w:pPr>
        <w:jc w:val="both"/>
        <w:rPr>
          <w:rFonts w:ascii="Verdana" w:hAnsi="Verdana" w:cs="Arial"/>
        </w:rPr>
      </w:pPr>
    </w:p>
    <w:p w14:paraId="2ECDBF41" w14:textId="77777777" w:rsidR="0042650D" w:rsidRPr="003E2EBC" w:rsidRDefault="0042650D" w:rsidP="0042650D">
      <w:pPr>
        <w:jc w:val="both"/>
        <w:rPr>
          <w:rFonts w:ascii="Verdana" w:hAnsi="Verdana" w:cs="Arial"/>
        </w:rPr>
      </w:pPr>
      <w:r w:rsidRPr="003E2EBC">
        <w:rPr>
          <w:rFonts w:ascii="Verdana" w:hAnsi="Verdana" w:cs="Arial"/>
        </w:rPr>
        <w:t>Así las cosas, el Despacho entrará a analizar los argumentos planteados frente a las excepciones interpuestas, en los siguientes términos:</w:t>
      </w:r>
    </w:p>
    <w:p w14:paraId="262EF55C" w14:textId="77777777" w:rsidR="0042650D" w:rsidRPr="003E2EBC" w:rsidRDefault="0042650D" w:rsidP="0042650D">
      <w:pPr>
        <w:jc w:val="both"/>
        <w:rPr>
          <w:rFonts w:ascii="Verdana" w:hAnsi="Verdana" w:cs="Arial"/>
          <w:b/>
          <w:lang w:val="es-CO"/>
        </w:rPr>
      </w:pPr>
    </w:p>
    <w:p w14:paraId="0938689D" w14:textId="77BFC0FE" w:rsidR="00D7363B" w:rsidRDefault="0042650D" w:rsidP="0042650D">
      <w:pPr>
        <w:jc w:val="both"/>
        <w:rPr>
          <w:rFonts w:ascii="Verdana" w:hAnsi="Verdana" w:cs="Arial"/>
        </w:rPr>
      </w:pPr>
      <w:r w:rsidRPr="003E2EBC">
        <w:rPr>
          <w:rFonts w:ascii="Verdana" w:hAnsi="Verdana" w:cs="Arial"/>
        </w:rPr>
        <w:t>Frente a la</w:t>
      </w:r>
      <w:r w:rsidR="00725BDD">
        <w:rPr>
          <w:rFonts w:ascii="Verdana" w:hAnsi="Verdana" w:cs="Arial"/>
        </w:rPr>
        <w:t>s</w:t>
      </w:r>
      <w:r w:rsidRPr="003E2EBC">
        <w:rPr>
          <w:rFonts w:ascii="Verdana" w:hAnsi="Verdana" w:cs="Arial"/>
        </w:rPr>
        <w:t xml:space="preserve"> excepci</w:t>
      </w:r>
      <w:r w:rsidR="00725BDD">
        <w:rPr>
          <w:rFonts w:ascii="Verdana" w:hAnsi="Verdana" w:cs="Arial"/>
        </w:rPr>
        <w:t>ones</w:t>
      </w:r>
      <w:r w:rsidRPr="003E2EBC">
        <w:rPr>
          <w:rFonts w:ascii="Verdana" w:hAnsi="Verdana" w:cs="Arial"/>
        </w:rPr>
        <w:t xml:space="preserve"> </w:t>
      </w:r>
      <w:r w:rsidR="00725BDD">
        <w:rPr>
          <w:rFonts w:ascii="Verdana" w:hAnsi="Verdana" w:cs="Arial"/>
        </w:rPr>
        <w:t xml:space="preserve">invocadas </w:t>
      </w:r>
      <w:r w:rsidRPr="003E2EBC">
        <w:rPr>
          <w:rFonts w:ascii="Verdana" w:hAnsi="Verdana" w:cs="Arial"/>
        </w:rPr>
        <w:t>de falta de título ejecutivo</w:t>
      </w:r>
      <w:r w:rsidR="00D7363B">
        <w:rPr>
          <w:rFonts w:ascii="Verdana" w:hAnsi="Verdana" w:cs="Arial"/>
        </w:rPr>
        <w:t xml:space="preserve"> y falta de ejecutoria del título ejecutivo</w:t>
      </w:r>
      <w:r w:rsidRPr="003E2EBC">
        <w:rPr>
          <w:rFonts w:ascii="Verdana" w:hAnsi="Verdana" w:cs="Arial"/>
        </w:rPr>
        <w:t xml:space="preserve">, </w:t>
      </w:r>
      <w:r w:rsidR="00D7363B">
        <w:rPr>
          <w:rFonts w:ascii="Verdana" w:hAnsi="Verdana" w:cs="Arial"/>
        </w:rPr>
        <w:t xml:space="preserve">sea lo primero aclara al </w:t>
      </w:r>
      <w:r w:rsidR="00A67D72">
        <w:rPr>
          <w:rFonts w:ascii="Verdana" w:hAnsi="Verdana" w:cs="Arial"/>
        </w:rPr>
        <w:t>liberalista que se evidencia en el abogado una confusión en relación con los procesos administrativos de cobro coactivo qu</w:t>
      </w:r>
      <w:r w:rsidR="00F6050F">
        <w:rPr>
          <w:rFonts w:ascii="Verdana" w:hAnsi="Verdana" w:cs="Arial"/>
        </w:rPr>
        <w:t>e esta Oficina adelanta en contra de su mandante.</w:t>
      </w:r>
    </w:p>
    <w:p w14:paraId="68148195" w14:textId="77777777" w:rsidR="00F6050F" w:rsidRDefault="00F6050F" w:rsidP="0042650D">
      <w:pPr>
        <w:jc w:val="both"/>
        <w:rPr>
          <w:rFonts w:ascii="Verdana" w:hAnsi="Verdana" w:cs="Arial"/>
        </w:rPr>
      </w:pPr>
    </w:p>
    <w:p w14:paraId="4FC5FB2A" w14:textId="159218E5" w:rsidR="00F6050F" w:rsidRDefault="00F6050F" w:rsidP="0042650D">
      <w:pPr>
        <w:jc w:val="both"/>
        <w:rPr>
          <w:rFonts w:ascii="Verdana" w:hAnsi="Verdana" w:cs="Arial"/>
        </w:rPr>
      </w:pPr>
      <w:r>
        <w:rPr>
          <w:rFonts w:ascii="Verdana" w:hAnsi="Verdana" w:cs="Arial"/>
        </w:rPr>
        <w:t xml:space="preserve">En este sentido, </w:t>
      </w:r>
      <w:r w:rsidR="007E0A59">
        <w:rPr>
          <w:rFonts w:ascii="Verdana" w:hAnsi="Verdana" w:cs="Arial"/>
        </w:rPr>
        <w:t xml:space="preserve">en contra de la </w:t>
      </w:r>
      <w:r w:rsidR="007E0A59" w:rsidRPr="007E0A59">
        <w:rPr>
          <w:rFonts w:ascii="Verdana" w:hAnsi="Verdana" w:cs="Arial"/>
          <w:b/>
          <w:bCs/>
        </w:rPr>
        <w:t>FUNDACIÓN REHABILITACIÓN INTEGRAL</w:t>
      </w:r>
      <w:r w:rsidR="007E0A59" w:rsidRPr="007E0A59">
        <w:rPr>
          <w:rFonts w:ascii="Verdana" w:hAnsi="Verdana" w:cs="Arial"/>
        </w:rPr>
        <w:t>, con NIT 900.085.882-9</w:t>
      </w:r>
      <w:r w:rsidR="007E0A59">
        <w:rPr>
          <w:rFonts w:ascii="Verdana" w:hAnsi="Verdana" w:cs="Arial"/>
        </w:rPr>
        <w:t>, se adelantan dos (2) procesos administrativos de cobro coactivo, con fundamento en los siguientes títulos ejecutivos:</w:t>
      </w:r>
    </w:p>
    <w:p w14:paraId="2A0BD49D" w14:textId="77777777" w:rsidR="007E0A59" w:rsidRDefault="007E0A59" w:rsidP="0042650D">
      <w:pPr>
        <w:jc w:val="both"/>
        <w:rPr>
          <w:rFonts w:ascii="Verdana" w:hAnsi="Verdana" w:cs="Arial"/>
        </w:rPr>
      </w:pPr>
    </w:p>
    <w:p w14:paraId="44C6C156" w14:textId="3024EA18" w:rsidR="007E0A59" w:rsidRDefault="00655D27" w:rsidP="00655D27">
      <w:pPr>
        <w:jc w:val="both"/>
        <w:rPr>
          <w:rFonts w:ascii="Verdana" w:hAnsi="Verdana" w:cs="Arial"/>
        </w:rPr>
      </w:pPr>
      <w:r>
        <w:rPr>
          <w:rFonts w:ascii="Verdana" w:hAnsi="Verdana" w:cs="Arial"/>
        </w:rPr>
        <w:t>1.- L</w:t>
      </w:r>
      <w:r w:rsidRPr="00655D27">
        <w:rPr>
          <w:rFonts w:ascii="Verdana" w:hAnsi="Verdana" w:cs="Arial"/>
        </w:rPr>
        <w:t xml:space="preserve">a Superintendencia Nacional de Salud, en el marco de la competencia mediante la </w:t>
      </w:r>
      <w:r w:rsidRPr="0070219A">
        <w:rPr>
          <w:rFonts w:ascii="Verdana" w:hAnsi="Verdana" w:cs="Arial"/>
          <w:b/>
          <w:bCs/>
        </w:rPr>
        <w:t>Resolución No. 009973 del 07 de septiembre de 2020</w:t>
      </w:r>
      <w:r w:rsidRPr="00655D27">
        <w:rPr>
          <w:rFonts w:ascii="Verdana" w:hAnsi="Verdana" w:cs="Arial"/>
        </w:rPr>
        <w:t xml:space="preserve">, ordenó </w:t>
      </w:r>
      <w:r w:rsidR="0070219A">
        <w:rPr>
          <w:rFonts w:ascii="Verdana" w:hAnsi="Verdana" w:cs="Arial"/>
        </w:rPr>
        <w:t xml:space="preserve">el </w:t>
      </w:r>
      <w:r w:rsidRPr="00655D27">
        <w:rPr>
          <w:rFonts w:ascii="Verdana" w:hAnsi="Verdana" w:cs="Arial"/>
        </w:rPr>
        <w:t xml:space="preserve">reintegrar </w:t>
      </w:r>
      <w:r w:rsidR="0070219A">
        <w:rPr>
          <w:rFonts w:ascii="Verdana" w:hAnsi="Verdana" w:cs="Arial"/>
        </w:rPr>
        <w:t>a favor de</w:t>
      </w:r>
      <w:r w:rsidRPr="00655D27">
        <w:rPr>
          <w:rFonts w:ascii="Verdana" w:hAnsi="Verdana" w:cs="Arial"/>
        </w:rPr>
        <w:t xml:space="preserve"> la Administradora de los Recursos del Sistema General de Seguridad Social en Salud (ADRES) la suma de </w:t>
      </w:r>
      <w:r w:rsidRPr="0070219A">
        <w:rPr>
          <w:rFonts w:ascii="Verdana" w:hAnsi="Verdana" w:cs="Arial"/>
          <w:b/>
          <w:bCs/>
        </w:rPr>
        <w:t>CINCUENTA Y CUATRO MILLONES CIENTO CUARENTA Y NUEVE MIL SEISCIENTOS PESOS M/CTE ($54.149.600,00)</w:t>
      </w:r>
      <w:r w:rsidRPr="00655D27">
        <w:rPr>
          <w:rFonts w:ascii="Verdana" w:hAnsi="Verdana" w:cs="Arial"/>
        </w:rPr>
        <w:t xml:space="preserve"> por concepto de capital involucrado y </w:t>
      </w:r>
      <w:r w:rsidR="0070219A">
        <w:rPr>
          <w:rFonts w:ascii="Verdana" w:hAnsi="Verdana" w:cs="Arial"/>
        </w:rPr>
        <w:t xml:space="preserve">la suma de </w:t>
      </w:r>
      <w:r w:rsidRPr="0070219A">
        <w:rPr>
          <w:rFonts w:ascii="Verdana" w:hAnsi="Verdana" w:cs="Arial"/>
          <w:b/>
          <w:bCs/>
        </w:rPr>
        <w:t>CUARENTA Y CUATRO MILLONES TRESCIENTOS CUARENTA MIL NOVENTA Y UN PESOS CON SEIS CENTAVOS M/CTE ($44.340.091,06)</w:t>
      </w:r>
      <w:r w:rsidRPr="00655D27">
        <w:rPr>
          <w:rFonts w:ascii="Verdana" w:hAnsi="Verdana" w:cs="Arial"/>
        </w:rPr>
        <w:t xml:space="preserve"> por concepto de intereses de mora, con corte al 12 de noviembre de 2015.</w:t>
      </w:r>
      <w:r w:rsidR="0070219A">
        <w:rPr>
          <w:rFonts w:ascii="Verdana" w:hAnsi="Verdana" w:cs="Arial"/>
        </w:rPr>
        <w:t xml:space="preserve"> El acto cobró firmeza el </w:t>
      </w:r>
      <w:r w:rsidR="00A748B7" w:rsidRPr="00A748B7">
        <w:rPr>
          <w:rFonts w:ascii="Verdana" w:hAnsi="Verdana" w:cs="Arial"/>
        </w:rPr>
        <w:t>13 de octubre de 2020</w:t>
      </w:r>
      <w:r w:rsidR="00A748B7">
        <w:rPr>
          <w:rFonts w:ascii="Verdana" w:hAnsi="Verdana" w:cs="Arial"/>
        </w:rPr>
        <w:t>.</w:t>
      </w:r>
    </w:p>
    <w:p w14:paraId="00223909" w14:textId="77777777" w:rsidR="00A748B7" w:rsidRDefault="00A748B7" w:rsidP="00655D27">
      <w:pPr>
        <w:jc w:val="both"/>
        <w:rPr>
          <w:rFonts w:ascii="Verdana" w:hAnsi="Verdana" w:cs="Arial"/>
        </w:rPr>
      </w:pPr>
    </w:p>
    <w:p w14:paraId="6D07D6A6" w14:textId="44906B5B" w:rsidR="00A748B7" w:rsidRDefault="00A748B7" w:rsidP="00655D27">
      <w:pPr>
        <w:jc w:val="both"/>
        <w:rPr>
          <w:rFonts w:ascii="Verdana" w:hAnsi="Verdana" w:cs="Arial"/>
        </w:rPr>
      </w:pPr>
      <w:r>
        <w:rPr>
          <w:rFonts w:ascii="Verdana" w:hAnsi="Verdana" w:cs="Arial"/>
        </w:rPr>
        <w:t xml:space="preserve">2.- Con ocasión al referido título ejecutivo, se libró mandamiento de pago mediante </w:t>
      </w:r>
      <w:r w:rsidR="00BB6AAA" w:rsidRPr="00BB6AAA">
        <w:rPr>
          <w:rFonts w:ascii="Verdana" w:hAnsi="Verdana" w:cs="Arial"/>
        </w:rPr>
        <w:t xml:space="preserve">la </w:t>
      </w:r>
      <w:r w:rsidR="00BB6AAA" w:rsidRPr="00BB6AAA">
        <w:rPr>
          <w:rFonts w:ascii="Verdana" w:hAnsi="Verdana" w:cs="Arial"/>
          <w:b/>
          <w:bCs/>
        </w:rPr>
        <w:t>Resolución No. 0152194 del 30 de octubre de 2024</w:t>
      </w:r>
      <w:r w:rsidR="00BB6AAA">
        <w:rPr>
          <w:rFonts w:ascii="Verdana" w:hAnsi="Verdana" w:cs="Arial"/>
        </w:rPr>
        <w:t xml:space="preserve">, </w:t>
      </w:r>
      <w:r w:rsidR="00BB6AAA" w:rsidRPr="00BB6AAA">
        <w:rPr>
          <w:rFonts w:ascii="Verdana" w:hAnsi="Verdana" w:cs="Arial"/>
        </w:rPr>
        <w:t xml:space="preserve">por la suma de </w:t>
      </w:r>
      <w:r w:rsidR="00BB6AAA" w:rsidRPr="00BB6AAA">
        <w:rPr>
          <w:rFonts w:ascii="Verdana" w:hAnsi="Verdana" w:cs="Arial"/>
          <w:b/>
          <w:bCs/>
        </w:rPr>
        <w:t>NOVENTA Y OCHO MILLONES CUATROCIENTOS OCHENTA Y NUEVE MIL SEISCIENTOS NOVENTA Y UN PESOS CON SEIS CENTAVOS M/CTE ($98.489.691,06)</w:t>
      </w:r>
      <w:r w:rsidR="00BB6AAA" w:rsidRPr="00BB6AAA">
        <w:rPr>
          <w:rFonts w:ascii="Verdana" w:hAnsi="Verdana" w:cs="Arial"/>
        </w:rPr>
        <w:t>, más los intereses moratorios que se causen a partir de la exigibilidad de la obligación y hasta la fecha en que se produzca el pago total de la misma, más los gastos en que incurra la administración para el cobro y que se encuentren probados en el proceso, en virtud de lo dispuesto en el artículo 836-1 del Estatuto Tributario Nacional, los cuales se tasarán en la oportunidad procesal pertinente.</w:t>
      </w:r>
      <w:r w:rsidR="00BB6AAA">
        <w:rPr>
          <w:rFonts w:ascii="Verdana" w:hAnsi="Verdana" w:cs="Arial"/>
        </w:rPr>
        <w:t xml:space="preserve"> El acto fue notificado </w:t>
      </w:r>
      <w:r w:rsidR="006B3998" w:rsidRPr="006B3998">
        <w:rPr>
          <w:rFonts w:ascii="Verdana" w:hAnsi="Verdana" w:cs="Arial"/>
        </w:rPr>
        <w:t>por correo electrónico el día 25 de noviembre de 2024</w:t>
      </w:r>
      <w:r w:rsidR="006B3998">
        <w:rPr>
          <w:rFonts w:ascii="Verdana" w:hAnsi="Verdana" w:cs="Arial"/>
        </w:rPr>
        <w:t>.</w:t>
      </w:r>
    </w:p>
    <w:p w14:paraId="2993EF82" w14:textId="77777777" w:rsidR="006B3998" w:rsidRDefault="006B3998" w:rsidP="00655D27">
      <w:pPr>
        <w:jc w:val="both"/>
        <w:rPr>
          <w:rFonts w:ascii="Verdana" w:hAnsi="Verdana" w:cs="Arial"/>
        </w:rPr>
      </w:pPr>
    </w:p>
    <w:p w14:paraId="6C291255" w14:textId="0D340604" w:rsidR="006B3998" w:rsidRDefault="006B3998" w:rsidP="00655D27">
      <w:pPr>
        <w:jc w:val="both"/>
        <w:rPr>
          <w:rFonts w:ascii="Verdana" w:hAnsi="Verdana" w:cs="Arial"/>
        </w:rPr>
      </w:pPr>
      <w:r>
        <w:rPr>
          <w:rFonts w:ascii="Verdana" w:hAnsi="Verdana" w:cs="Arial"/>
        </w:rPr>
        <w:t xml:space="preserve">3.- Con </w:t>
      </w:r>
      <w:r w:rsidRPr="006B3998">
        <w:rPr>
          <w:rFonts w:ascii="Verdana" w:hAnsi="Verdana" w:cs="Arial"/>
          <w:b/>
          <w:bCs/>
        </w:rPr>
        <w:t>Resolución No. 0204822 del 23 de diciembre de 2024</w:t>
      </w:r>
      <w:r>
        <w:rPr>
          <w:rFonts w:ascii="Verdana" w:hAnsi="Verdana" w:cs="Arial"/>
        </w:rPr>
        <w:t xml:space="preserve">, se </w:t>
      </w:r>
      <w:r w:rsidR="007B33C2" w:rsidRPr="007B33C2">
        <w:rPr>
          <w:rFonts w:ascii="Verdana" w:hAnsi="Verdana" w:cs="Arial"/>
        </w:rPr>
        <w:t xml:space="preserve">rechazó el escrito de excepciones, </w:t>
      </w:r>
      <w:r w:rsidR="005F5FF6">
        <w:rPr>
          <w:rFonts w:ascii="Verdana" w:hAnsi="Verdana" w:cs="Arial"/>
        </w:rPr>
        <w:t xml:space="preserve">en la medida en que </w:t>
      </w:r>
      <w:r w:rsidR="00186648">
        <w:rPr>
          <w:rFonts w:ascii="Verdana" w:hAnsi="Verdana" w:cs="Arial"/>
        </w:rPr>
        <w:t>el poder</w:t>
      </w:r>
      <w:r w:rsidR="00186648" w:rsidRPr="00186648">
        <w:rPr>
          <w:rFonts w:ascii="Verdana" w:hAnsi="Verdana" w:cs="Arial"/>
        </w:rPr>
        <w:t xml:space="preserve"> aportado no cumple con los requisitos previstos en el artículo 74 del Código General del Proceso - Ley 1564 de 2012, por lo tanto, no es procedente reconocer personería jurídica al abogado </w:t>
      </w:r>
      <w:r w:rsidR="00186648" w:rsidRPr="00241457">
        <w:rPr>
          <w:rFonts w:ascii="Verdana" w:hAnsi="Verdana" w:cs="Arial"/>
          <w:b/>
          <w:bCs/>
        </w:rPr>
        <w:t>NAU LUIS PEREZ SARABIA</w:t>
      </w:r>
      <w:r w:rsidR="00186648" w:rsidRPr="00186648">
        <w:rPr>
          <w:rFonts w:ascii="Verdana" w:hAnsi="Verdana" w:cs="Arial"/>
        </w:rPr>
        <w:t xml:space="preserve">, para actuar en el proceso de cobro coactivo como apoderado de la ejecutada </w:t>
      </w:r>
      <w:r w:rsidR="00186648" w:rsidRPr="00241457">
        <w:rPr>
          <w:rFonts w:ascii="Verdana" w:hAnsi="Verdana" w:cs="Arial"/>
          <w:b/>
          <w:bCs/>
        </w:rPr>
        <w:t>FUNDACIÓN REHABILITACIÓN INTEGRAL</w:t>
      </w:r>
      <w:r w:rsidR="00186648" w:rsidRPr="00186648">
        <w:rPr>
          <w:rFonts w:ascii="Verdana" w:hAnsi="Verdana" w:cs="Arial"/>
        </w:rPr>
        <w:t>, con NIT 900.085.882-9, ni tampoco es viable estudiar de fondo su escrito de excepción como apoderado de la Entidad ejecutada; adicionalmente, se observa que existen dos apoderados actuando simultáneamente en representación de la misma persona jurídica, por lo tanto, nos encontramos frente a la prohibición legal consagrada en el artículo 75 ib</w:t>
      </w:r>
      <w:r w:rsidR="00241457">
        <w:rPr>
          <w:rFonts w:ascii="Verdana" w:hAnsi="Verdana" w:cs="Arial"/>
        </w:rPr>
        <w:t xml:space="preserve">. El acto se </w:t>
      </w:r>
      <w:r w:rsidR="00853AA9">
        <w:rPr>
          <w:rFonts w:ascii="Verdana" w:hAnsi="Verdana" w:cs="Arial"/>
        </w:rPr>
        <w:t xml:space="preserve">notificó </w:t>
      </w:r>
      <w:r w:rsidR="00853AA9" w:rsidRPr="00853AA9">
        <w:rPr>
          <w:rFonts w:ascii="Verdana" w:hAnsi="Verdana" w:cs="Arial"/>
        </w:rPr>
        <w:t>de manera electrónica el 20 de enero del 2025</w:t>
      </w:r>
      <w:r w:rsidR="00853AA9">
        <w:rPr>
          <w:rFonts w:ascii="Verdana" w:hAnsi="Verdana" w:cs="Arial"/>
        </w:rPr>
        <w:t>.</w:t>
      </w:r>
    </w:p>
    <w:p w14:paraId="2B5CAE10" w14:textId="77777777" w:rsidR="00853AA9" w:rsidRDefault="00853AA9" w:rsidP="00655D27">
      <w:pPr>
        <w:jc w:val="both"/>
        <w:rPr>
          <w:rFonts w:ascii="Verdana" w:hAnsi="Verdana" w:cs="Arial"/>
        </w:rPr>
      </w:pPr>
    </w:p>
    <w:p w14:paraId="79844488" w14:textId="789AD36C" w:rsidR="00853AA9" w:rsidRDefault="00853AA9" w:rsidP="00655D27">
      <w:pPr>
        <w:jc w:val="both"/>
        <w:rPr>
          <w:rFonts w:ascii="Verdana" w:hAnsi="Verdana" w:cs="Arial"/>
        </w:rPr>
      </w:pPr>
      <w:r>
        <w:rPr>
          <w:rFonts w:ascii="Verdana" w:hAnsi="Verdana" w:cs="Arial"/>
        </w:rPr>
        <w:lastRenderedPageBreak/>
        <w:t xml:space="preserve">4.- </w:t>
      </w:r>
      <w:r w:rsidR="00AB4DCB">
        <w:rPr>
          <w:rFonts w:ascii="Verdana" w:hAnsi="Verdana" w:cs="Arial"/>
        </w:rPr>
        <w:t xml:space="preserve">Mediante </w:t>
      </w:r>
      <w:r w:rsidR="00AB4DCB" w:rsidRPr="00AB4DCB">
        <w:rPr>
          <w:rFonts w:ascii="Verdana" w:hAnsi="Verdana" w:cs="Arial"/>
          <w:b/>
          <w:bCs/>
        </w:rPr>
        <w:t>Resolución No. 0065306 del 17 de julio de 2025</w:t>
      </w:r>
      <w:r w:rsidR="00AB4DCB">
        <w:rPr>
          <w:rFonts w:ascii="Verdana" w:hAnsi="Verdana" w:cs="Arial"/>
        </w:rPr>
        <w:t xml:space="preserve">, se </w:t>
      </w:r>
      <w:r w:rsidR="004E56FC">
        <w:rPr>
          <w:rFonts w:ascii="Verdana" w:hAnsi="Verdana" w:cs="Arial"/>
        </w:rPr>
        <w:t xml:space="preserve">desata el recurso de reposición presentado en contra de la </w:t>
      </w:r>
      <w:r w:rsidR="00CD605A" w:rsidRPr="00CD605A">
        <w:rPr>
          <w:rFonts w:ascii="Verdana" w:hAnsi="Verdana" w:cs="Arial"/>
        </w:rPr>
        <w:t>Resolución No. 0204822 del 23 de diciembre de 2024</w:t>
      </w:r>
      <w:r w:rsidR="00CD605A">
        <w:rPr>
          <w:rFonts w:ascii="Verdana" w:hAnsi="Verdana" w:cs="Arial"/>
        </w:rPr>
        <w:t>, resolviendo no reponer</w:t>
      </w:r>
      <w:r w:rsidR="00212C3C">
        <w:rPr>
          <w:rFonts w:ascii="Verdana" w:hAnsi="Verdana" w:cs="Arial"/>
        </w:rPr>
        <w:t xml:space="preserve"> el acto impugnado y, e consecuentemente, </w:t>
      </w:r>
      <w:r w:rsidR="00BC2A17">
        <w:rPr>
          <w:rFonts w:ascii="Verdana" w:hAnsi="Verdana" w:cs="Arial"/>
        </w:rPr>
        <w:t>conformándolo en su integridad.</w:t>
      </w:r>
    </w:p>
    <w:p w14:paraId="7DF74F9E" w14:textId="77777777" w:rsidR="00791B77" w:rsidRDefault="00791B77" w:rsidP="00655D27">
      <w:pPr>
        <w:jc w:val="both"/>
        <w:rPr>
          <w:rFonts w:ascii="Verdana" w:hAnsi="Verdana" w:cs="Arial"/>
        </w:rPr>
      </w:pPr>
    </w:p>
    <w:p w14:paraId="576B1CB1" w14:textId="5D169644" w:rsidR="00791B77" w:rsidRDefault="003F7EA3" w:rsidP="00655D27">
      <w:pPr>
        <w:jc w:val="both"/>
        <w:rPr>
          <w:rFonts w:ascii="Verdana" w:eastAsia="Calibri" w:hAnsi="Verdana" w:cs="Arial"/>
          <w:bCs/>
          <w:lang w:eastAsia="es-CO"/>
        </w:rPr>
      </w:pPr>
      <w:r>
        <w:rPr>
          <w:rFonts w:ascii="Verdana" w:hAnsi="Verdana" w:cs="Arial"/>
        </w:rPr>
        <w:t xml:space="preserve">Por su parte, </w:t>
      </w:r>
      <w:r w:rsidR="004F7C3B">
        <w:rPr>
          <w:rFonts w:ascii="Verdana" w:hAnsi="Verdana" w:cs="Arial"/>
        </w:rPr>
        <w:t xml:space="preserve">la </w:t>
      </w:r>
      <w:r w:rsidR="004F7C3B" w:rsidRPr="004F7C3B">
        <w:rPr>
          <w:rFonts w:ascii="Verdana" w:hAnsi="Verdana" w:cs="Arial"/>
          <w:b/>
          <w:bCs/>
        </w:rPr>
        <w:t>Resolución No. 0004898 del 12 de marzo de 2023</w:t>
      </w:r>
      <w:r w:rsidR="004F7C3B">
        <w:rPr>
          <w:rFonts w:ascii="Verdana" w:hAnsi="Verdana" w:cs="Arial"/>
        </w:rPr>
        <w:t xml:space="preserve">, </w:t>
      </w:r>
      <w:r w:rsidR="00763BBD">
        <w:rPr>
          <w:rFonts w:ascii="Verdana" w:hAnsi="Verdana" w:cs="Arial"/>
        </w:rPr>
        <w:t>que a la postre funge como título ejecutivo</w:t>
      </w:r>
      <w:r w:rsidR="00C80FB7">
        <w:rPr>
          <w:rFonts w:ascii="Verdana" w:hAnsi="Verdana" w:cs="Arial"/>
        </w:rPr>
        <w:t xml:space="preserve">, </w:t>
      </w:r>
      <w:r w:rsidR="004F7C3B">
        <w:rPr>
          <w:rFonts w:ascii="Verdana" w:hAnsi="Verdana" w:cs="Arial"/>
        </w:rPr>
        <w:t xml:space="preserve">fue proferida por </w:t>
      </w:r>
      <w:r w:rsidR="0036476F" w:rsidRPr="0036476F">
        <w:rPr>
          <w:rFonts w:ascii="Verdana" w:hAnsi="Verdana" w:cs="Arial"/>
        </w:rPr>
        <w:t>la Dirección de Otras Prestaciones de la Administradora de los Recursos del Sistema General de Seguridad Social en Salud (ADRES), en el marco de la competencia conferidas por el artículo 3 del Decreto Ley 1281 de 2002, modificado por el artículo 7 de la Ley 1949 de 2019, el Decreto 1429 de 2016, la Resolución 1716 de 2019, modificada por la Resolución 995 de 2022 del Ministerio de Salud y Protección Social, el artículo 6 de la Resolución 1012 de 2022 de la ADRES</w:t>
      </w:r>
      <w:r w:rsidR="0036476F">
        <w:rPr>
          <w:rFonts w:ascii="Verdana" w:eastAsia="Calibri" w:hAnsi="Verdana" w:cs="Arial"/>
          <w:bCs/>
          <w:lang w:eastAsia="es-CO"/>
        </w:rPr>
        <w:t xml:space="preserve">, por la cual se ordenó reintegrar a la ADRES </w:t>
      </w:r>
      <w:r w:rsidR="0049453C" w:rsidRPr="0049453C">
        <w:rPr>
          <w:rFonts w:ascii="Verdana" w:eastAsia="Calibri" w:hAnsi="Verdana" w:cs="Arial"/>
          <w:bCs/>
          <w:lang w:eastAsia="es-CO"/>
        </w:rPr>
        <w:t xml:space="preserve">la suma de </w:t>
      </w:r>
      <w:r w:rsidR="0049453C" w:rsidRPr="0049453C">
        <w:rPr>
          <w:rFonts w:ascii="Verdana" w:eastAsia="Calibri" w:hAnsi="Verdana" w:cs="Arial"/>
          <w:b/>
          <w:lang w:eastAsia="es-CO"/>
        </w:rPr>
        <w:t>DOSCIENTOS NOVENTA Y TRES MIL DOSCIENTOS PESOS ($293.200,00) M/CTE</w:t>
      </w:r>
      <w:r w:rsidR="0049453C" w:rsidRPr="0049453C">
        <w:rPr>
          <w:rFonts w:ascii="Verdana" w:eastAsia="Calibri" w:hAnsi="Verdana" w:cs="Arial"/>
          <w:bCs/>
          <w:lang w:eastAsia="es-CO"/>
        </w:rPr>
        <w:t xml:space="preserve">, por concepto de recursos reconocidos sin justa causa y </w:t>
      </w:r>
      <w:r w:rsidR="0049453C" w:rsidRPr="0049453C">
        <w:rPr>
          <w:rFonts w:ascii="Verdana" w:eastAsia="Calibri" w:hAnsi="Verdana" w:cs="Arial"/>
          <w:b/>
          <w:lang w:eastAsia="es-CO"/>
        </w:rPr>
        <w:t>DOSCIENTOS MIL NOVECIENTOS SEIS PESOS CON DIECISIETE CENTAVOS ($200.906,17) M/CTE</w:t>
      </w:r>
      <w:r w:rsidR="0049453C" w:rsidRPr="0049453C">
        <w:rPr>
          <w:rFonts w:ascii="Verdana" w:eastAsia="Calibri" w:hAnsi="Verdana" w:cs="Arial"/>
          <w:bCs/>
          <w:lang w:eastAsia="es-CO"/>
        </w:rPr>
        <w:t>, producto de la indexación al IPC con corte al 31 de enero de 2024.</w:t>
      </w:r>
      <w:r w:rsidR="00C80FB7">
        <w:rPr>
          <w:rFonts w:ascii="Verdana" w:eastAsia="Calibri" w:hAnsi="Verdana" w:cs="Arial"/>
          <w:bCs/>
          <w:lang w:eastAsia="es-CO"/>
        </w:rPr>
        <w:t xml:space="preserve"> El acto cobró firmeza el </w:t>
      </w:r>
      <w:r w:rsidR="00C80FB7" w:rsidRPr="00C80FB7">
        <w:rPr>
          <w:rFonts w:ascii="Verdana" w:eastAsia="Calibri" w:hAnsi="Verdana" w:cs="Arial"/>
          <w:bCs/>
          <w:lang w:eastAsia="es-CO"/>
        </w:rPr>
        <w:t>11 de abril de 2024</w:t>
      </w:r>
      <w:r w:rsidR="00C80FB7">
        <w:rPr>
          <w:rFonts w:ascii="Verdana" w:eastAsia="Calibri" w:hAnsi="Verdana" w:cs="Arial"/>
          <w:bCs/>
          <w:lang w:eastAsia="es-CO"/>
        </w:rPr>
        <w:t xml:space="preserve">, en la medida en que no se </w:t>
      </w:r>
      <w:r w:rsidR="00741FD9">
        <w:rPr>
          <w:rFonts w:ascii="Verdana" w:eastAsia="Calibri" w:hAnsi="Verdana" w:cs="Arial"/>
          <w:bCs/>
          <w:lang w:eastAsia="es-CO"/>
        </w:rPr>
        <w:t xml:space="preserve">interpusieron recursos, de conformidad </w:t>
      </w:r>
      <w:r w:rsidR="00741FD9" w:rsidRPr="00741FD9">
        <w:rPr>
          <w:rFonts w:ascii="Verdana" w:eastAsia="Calibri" w:hAnsi="Verdana" w:cs="Arial"/>
          <w:bCs/>
          <w:lang w:eastAsia="es-CO"/>
        </w:rPr>
        <w:t>con lo previsto en el numeral tercero (3°) del artículo 87 del Código de Procedimiento Administrativo y de lo Contencioso Administrativo (Ley 1437 de 2011).</w:t>
      </w:r>
    </w:p>
    <w:p w14:paraId="1C2706A5" w14:textId="77777777" w:rsidR="0049453C" w:rsidRDefault="0049453C" w:rsidP="00655D27">
      <w:pPr>
        <w:jc w:val="both"/>
        <w:rPr>
          <w:rFonts w:ascii="Verdana" w:eastAsia="Calibri" w:hAnsi="Verdana" w:cs="Arial"/>
          <w:bCs/>
          <w:lang w:eastAsia="es-CO"/>
        </w:rPr>
      </w:pPr>
    </w:p>
    <w:p w14:paraId="6A374691" w14:textId="7FB10128" w:rsidR="0049453C" w:rsidRPr="00BB6AAA" w:rsidRDefault="00741FD9" w:rsidP="00655D27">
      <w:pPr>
        <w:jc w:val="both"/>
        <w:rPr>
          <w:rFonts w:ascii="Verdana" w:hAnsi="Verdana" w:cs="Arial"/>
        </w:rPr>
      </w:pPr>
      <w:r>
        <w:rPr>
          <w:rFonts w:ascii="Verdana" w:hAnsi="Verdana" w:cs="Arial"/>
        </w:rPr>
        <w:t xml:space="preserve">Con fundamento en lo anterior, </w:t>
      </w:r>
      <w:r w:rsidR="00B274E1">
        <w:rPr>
          <w:rFonts w:ascii="Verdana" w:hAnsi="Verdana" w:cs="Arial"/>
        </w:rPr>
        <w:t xml:space="preserve">es claro </w:t>
      </w:r>
      <w:r w:rsidR="00E93E6F">
        <w:rPr>
          <w:rFonts w:ascii="Verdana" w:hAnsi="Verdana" w:cs="Arial"/>
        </w:rPr>
        <w:t>que,</w:t>
      </w:r>
      <w:r w:rsidR="00B274E1">
        <w:rPr>
          <w:rFonts w:ascii="Verdana" w:hAnsi="Verdana" w:cs="Arial"/>
        </w:rPr>
        <w:t xml:space="preserve"> a lo largo del documento, el abogado confunde los actos administrativos de uno y otro proceso, </w:t>
      </w:r>
      <w:r w:rsidR="00DE39D6">
        <w:rPr>
          <w:rFonts w:ascii="Verdana" w:hAnsi="Verdana" w:cs="Arial"/>
        </w:rPr>
        <w:t xml:space="preserve">resaltando que </w:t>
      </w:r>
      <w:r w:rsidR="00FF5D0E">
        <w:rPr>
          <w:rFonts w:ascii="Verdana" w:hAnsi="Verdana" w:cs="Arial"/>
        </w:rPr>
        <w:t>el acto al que hace mención en el escrito objeto de análisis corresponde al acto administrativo que profirió la Superintendencia Nacional de Salud,</w:t>
      </w:r>
      <w:r w:rsidR="00FC0567">
        <w:rPr>
          <w:rFonts w:ascii="Verdana" w:hAnsi="Verdana" w:cs="Arial"/>
        </w:rPr>
        <w:t xml:space="preserve"> </w:t>
      </w:r>
      <w:r w:rsidR="0012654E">
        <w:rPr>
          <w:rFonts w:ascii="Verdana" w:hAnsi="Verdana" w:cs="Arial"/>
        </w:rPr>
        <w:t xml:space="preserve">del cual se hizo mención en la primera parte de este acápite y, </w:t>
      </w:r>
      <w:r w:rsidR="009D1393">
        <w:rPr>
          <w:rFonts w:ascii="Verdana" w:hAnsi="Verdana" w:cs="Arial"/>
        </w:rPr>
        <w:t>como se expuso</w:t>
      </w:r>
      <w:r w:rsidR="0012654E">
        <w:rPr>
          <w:rFonts w:ascii="Verdana" w:hAnsi="Verdana" w:cs="Arial"/>
        </w:rPr>
        <w:t xml:space="preserve"> a la fecha se han surtido todas las etapas</w:t>
      </w:r>
      <w:r w:rsidR="009D1393">
        <w:rPr>
          <w:rFonts w:ascii="Verdana" w:hAnsi="Verdana" w:cs="Arial"/>
        </w:rPr>
        <w:t xml:space="preserve"> procesales</w:t>
      </w:r>
      <w:r w:rsidR="00D526FD">
        <w:rPr>
          <w:rFonts w:ascii="Verdana" w:hAnsi="Verdana" w:cs="Arial"/>
        </w:rPr>
        <w:t xml:space="preserve"> donde la parte ejecutada ha ejercido plenamente su derecho de defensa y contradicción, en virtud de lo previsto en el </w:t>
      </w:r>
      <w:r w:rsidR="004D0120">
        <w:rPr>
          <w:rFonts w:ascii="Verdana" w:hAnsi="Verdana" w:cs="Arial"/>
        </w:rPr>
        <w:t>artículo 29 del Texto Superior.</w:t>
      </w:r>
      <w:r w:rsidR="0012654E">
        <w:rPr>
          <w:rFonts w:ascii="Verdana" w:hAnsi="Verdana" w:cs="Arial"/>
        </w:rPr>
        <w:t xml:space="preserve"> </w:t>
      </w:r>
      <w:r w:rsidR="00FF5D0E">
        <w:rPr>
          <w:rFonts w:ascii="Verdana" w:hAnsi="Verdana" w:cs="Arial"/>
        </w:rPr>
        <w:t xml:space="preserve"> </w:t>
      </w:r>
    </w:p>
    <w:p w14:paraId="505EFFA0" w14:textId="77777777" w:rsidR="00D7363B" w:rsidRDefault="00D7363B" w:rsidP="0042650D">
      <w:pPr>
        <w:jc w:val="both"/>
        <w:rPr>
          <w:rFonts w:ascii="Verdana" w:hAnsi="Verdana" w:cs="Arial"/>
        </w:rPr>
      </w:pPr>
    </w:p>
    <w:p w14:paraId="72878E9B" w14:textId="11972520" w:rsidR="0042650D" w:rsidRPr="003E2EBC" w:rsidRDefault="004D0120" w:rsidP="0042650D">
      <w:pPr>
        <w:jc w:val="both"/>
        <w:rPr>
          <w:rFonts w:ascii="Verdana" w:eastAsia="Calibri" w:hAnsi="Verdana" w:cs="Arial"/>
          <w:bCs/>
          <w:lang w:eastAsia="es-CO"/>
        </w:rPr>
      </w:pPr>
      <w:r>
        <w:rPr>
          <w:rFonts w:ascii="Verdana" w:hAnsi="Verdana" w:cs="Arial"/>
        </w:rPr>
        <w:t xml:space="preserve">No obstante, ajustando los argumentos esbozados por el liberalista </w:t>
      </w:r>
      <w:r w:rsidR="00CD22BF">
        <w:rPr>
          <w:rFonts w:ascii="Verdana" w:hAnsi="Verdana" w:cs="Arial"/>
        </w:rPr>
        <w:t xml:space="preserve">en el escrito de excepciones, y aclarado lo anterior, </w:t>
      </w:r>
      <w:r w:rsidR="0042650D" w:rsidRPr="003E2EBC">
        <w:rPr>
          <w:rFonts w:ascii="Verdana" w:hAnsi="Verdana" w:cs="Arial"/>
        </w:rPr>
        <w:t xml:space="preserve">basa su excepción el </w:t>
      </w:r>
      <w:r w:rsidR="000B2113">
        <w:rPr>
          <w:rFonts w:ascii="Verdana" w:hAnsi="Verdana" w:cs="Arial"/>
        </w:rPr>
        <w:t>abogado</w:t>
      </w:r>
      <w:r w:rsidR="0042650D" w:rsidRPr="003E2EBC">
        <w:rPr>
          <w:rFonts w:ascii="Verdana" w:hAnsi="Verdana" w:cs="Arial"/>
        </w:rPr>
        <w:t xml:space="preserve">, en el hecho de la inexistencia de la obligación contenida en el acto administrativo objeto de cobro, en la medida en que afirma el mismo no les fue notificado y al momento en que se expide el mandamiento de pago, no se hace remisión de los soportes que dan cuenta de la </w:t>
      </w:r>
      <w:r w:rsidR="0042650D" w:rsidRPr="00E47ABC">
        <w:rPr>
          <w:rFonts w:ascii="Verdana" w:hAnsi="Verdana" w:cs="Arial"/>
          <w:u w:val="single"/>
        </w:rPr>
        <w:t xml:space="preserve">Resolución No. </w:t>
      </w:r>
      <w:r w:rsidR="0042650D" w:rsidRPr="00E47ABC">
        <w:rPr>
          <w:rFonts w:ascii="Verdana" w:eastAsia="Calibri" w:hAnsi="Verdana" w:cs="Arial"/>
          <w:bCs/>
          <w:u w:val="single"/>
          <w:lang w:eastAsia="es-CO"/>
        </w:rPr>
        <w:t>0004898 del 12 de marzo de 2023</w:t>
      </w:r>
      <w:r w:rsidR="0042650D" w:rsidRPr="003E2EBC">
        <w:rPr>
          <w:rFonts w:ascii="Verdana" w:eastAsia="Calibri" w:hAnsi="Verdana" w:cs="Arial"/>
          <w:bCs/>
          <w:lang w:eastAsia="es-CO"/>
        </w:rPr>
        <w:t xml:space="preserve"> y las constancias de notificación y ejecutoria.</w:t>
      </w:r>
    </w:p>
    <w:p w14:paraId="5576B563" w14:textId="77777777" w:rsidR="0042650D" w:rsidRPr="003E2EBC" w:rsidRDefault="0042650D" w:rsidP="0042650D">
      <w:pPr>
        <w:jc w:val="both"/>
        <w:rPr>
          <w:rFonts w:ascii="Verdana" w:eastAsia="Calibri" w:hAnsi="Verdana" w:cs="Arial"/>
          <w:bCs/>
          <w:lang w:eastAsia="es-CO"/>
        </w:rPr>
      </w:pPr>
    </w:p>
    <w:p w14:paraId="46197227" w14:textId="77777777" w:rsidR="0042650D" w:rsidRPr="003E2EBC" w:rsidRDefault="0042650D" w:rsidP="0042650D">
      <w:pPr>
        <w:jc w:val="both"/>
        <w:rPr>
          <w:rFonts w:ascii="Verdana" w:hAnsi="Verdana" w:cs="Arial"/>
          <w:bCs/>
        </w:rPr>
      </w:pPr>
      <w:r w:rsidRPr="003E2EBC">
        <w:rPr>
          <w:rFonts w:ascii="Verdana" w:hAnsi="Verdana" w:cs="Arial"/>
          <w:bCs/>
        </w:rPr>
        <w:t>En este sentido, debemos comenzar señalando que el artículo 828 del Estatuto Tributario Nacional, señala los documentos que prestan mérito ejecutivo para adelantar el cobro coactivo, y el artículo 829 ibidem, por su parte, dispone que los actos administrativos que sirven como fundamento al cobro quedan ejecutoriados cuando no se hayan interpuesto los recursos o estos no se presenten en debida forma dentro del término previsto en la ley, como citamos a continuación:</w:t>
      </w:r>
    </w:p>
    <w:p w14:paraId="593D1E2E" w14:textId="77777777" w:rsidR="0042650D" w:rsidRPr="003E2EBC" w:rsidRDefault="0042650D" w:rsidP="0042650D">
      <w:pPr>
        <w:jc w:val="both"/>
        <w:rPr>
          <w:rFonts w:ascii="Verdana" w:hAnsi="Verdana" w:cs="Arial"/>
          <w:bCs/>
        </w:rPr>
      </w:pPr>
    </w:p>
    <w:p w14:paraId="18BBA6A7" w14:textId="77777777" w:rsidR="0042650D" w:rsidRPr="003E2EBC" w:rsidRDefault="0042650D" w:rsidP="0042650D">
      <w:pPr>
        <w:jc w:val="both"/>
        <w:rPr>
          <w:rFonts w:ascii="Verdana" w:hAnsi="Verdana" w:cs="Arial"/>
          <w:bCs/>
        </w:rPr>
      </w:pPr>
      <w:r w:rsidRPr="003E2EBC">
        <w:rPr>
          <w:rFonts w:ascii="Verdana" w:hAnsi="Verdana" w:cs="Arial"/>
          <w:bCs/>
        </w:rPr>
        <w:t>Establece el artículo 828 del Estatuto Tributario:</w:t>
      </w:r>
    </w:p>
    <w:p w14:paraId="71F50345" w14:textId="77777777" w:rsidR="0042650D" w:rsidRPr="003E2EBC" w:rsidRDefault="0042650D" w:rsidP="0042650D">
      <w:pPr>
        <w:jc w:val="both"/>
        <w:rPr>
          <w:rFonts w:ascii="Verdana" w:hAnsi="Verdana" w:cs="Arial"/>
          <w:bCs/>
        </w:rPr>
      </w:pPr>
    </w:p>
    <w:p w14:paraId="5F8B6D85"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ARTICULO 828. TÍTULOS EJECUTIVOS. “Prestan mérito ejecutivo:</w:t>
      </w:r>
    </w:p>
    <w:p w14:paraId="02F5601C" w14:textId="77777777" w:rsidR="0042650D" w:rsidRPr="003E2EBC" w:rsidRDefault="0042650D" w:rsidP="0042650D">
      <w:pPr>
        <w:ind w:left="567" w:right="567"/>
        <w:jc w:val="both"/>
        <w:rPr>
          <w:rFonts w:ascii="Verdana" w:hAnsi="Verdana" w:cs="Arial"/>
          <w:bCs/>
          <w:i/>
          <w:iCs/>
          <w:sz w:val="20"/>
          <w:szCs w:val="20"/>
        </w:rPr>
      </w:pPr>
    </w:p>
    <w:p w14:paraId="1A74CF04"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1. Las liquidaciones privadas y sus correcciones, contenidas en las declaraciones tributarias presentadas, desde el vencimiento de la fecha para su cancelación.</w:t>
      </w:r>
    </w:p>
    <w:p w14:paraId="0E3692D1"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2. Las liquidaciones oficiales ejecutoriadas.</w:t>
      </w:r>
    </w:p>
    <w:p w14:paraId="5EAB158B"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
          <w:i/>
          <w:iCs/>
          <w:sz w:val="20"/>
          <w:szCs w:val="20"/>
        </w:rPr>
        <w:t>3.</w:t>
      </w:r>
      <w:r w:rsidRPr="003E2EBC">
        <w:rPr>
          <w:rFonts w:ascii="Verdana" w:hAnsi="Verdana" w:cs="Arial"/>
          <w:bCs/>
          <w:i/>
          <w:iCs/>
          <w:sz w:val="20"/>
          <w:szCs w:val="20"/>
        </w:rPr>
        <w:t xml:space="preserve"> </w:t>
      </w:r>
      <w:r w:rsidRPr="003E2EBC">
        <w:rPr>
          <w:rFonts w:ascii="Verdana" w:hAnsi="Verdana" w:cs="Arial"/>
          <w:b/>
          <w:i/>
          <w:iCs/>
          <w:sz w:val="20"/>
          <w:szCs w:val="20"/>
        </w:rPr>
        <w:t xml:space="preserve">Los demás actos de la Administración de Impuestos debidamente </w:t>
      </w:r>
      <w:r w:rsidRPr="003E2EBC">
        <w:rPr>
          <w:rFonts w:ascii="Verdana" w:hAnsi="Verdana" w:cs="Arial"/>
          <w:b/>
          <w:i/>
          <w:iCs/>
          <w:sz w:val="20"/>
          <w:szCs w:val="20"/>
        </w:rPr>
        <w:lastRenderedPageBreak/>
        <w:t>ejecutoriados, en los cuales se fijen sumas líquidas de dinero a favor del fisco nacional.</w:t>
      </w:r>
    </w:p>
    <w:p w14:paraId="78517EDF" w14:textId="77777777" w:rsidR="00DA45FB" w:rsidRDefault="00DA45FB" w:rsidP="0042650D">
      <w:pPr>
        <w:ind w:left="567" w:right="567"/>
        <w:jc w:val="both"/>
        <w:rPr>
          <w:rFonts w:ascii="Verdana" w:hAnsi="Verdana" w:cs="Arial"/>
          <w:bCs/>
          <w:i/>
          <w:iCs/>
          <w:sz w:val="20"/>
          <w:szCs w:val="20"/>
        </w:rPr>
      </w:pPr>
    </w:p>
    <w:p w14:paraId="6466697C" w14:textId="7368033F"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4. Las garantías y cauciones prestadas a favor de la Nación para afianzar el pago de las obligaciones tributarias, a partir de la ejecutoria del acto de la Administración que declare el incumplimiento o exigibilidad de las obligaciones garantizadas.</w:t>
      </w:r>
    </w:p>
    <w:p w14:paraId="47E99AC7"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5. Las sentencias y demás decisiones jurisdiccionales ejecutoriadas, que decidan sobre las demandas presentadas en relación con los impuestos, anticipos, retenciones, sanciones e intereses que administra la Dirección General de Impuestos Nacionales.</w:t>
      </w:r>
    </w:p>
    <w:p w14:paraId="67E3B13D" w14:textId="77777777" w:rsidR="0042650D" w:rsidRPr="003E2EBC" w:rsidRDefault="0042650D" w:rsidP="0042650D">
      <w:pPr>
        <w:ind w:left="567" w:right="567"/>
        <w:jc w:val="both"/>
        <w:rPr>
          <w:rFonts w:ascii="Verdana" w:hAnsi="Verdana" w:cs="Arial"/>
          <w:bCs/>
          <w:i/>
          <w:iCs/>
          <w:sz w:val="20"/>
          <w:szCs w:val="20"/>
        </w:rPr>
      </w:pPr>
    </w:p>
    <w:p w14:paraId="25134F0C"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PARÁGRAFO. Para efectos de los numerales 1 y 2 del presente artículo, bastará con la certificación del Administrador de Impuestos o su delegado, sobre la existencia y el valor de las liquidaciones privadas u oficiales.</w:t>
      </w:r>
    </w:p>
    <w:p w14:paraId="70CC49B0" w14:textId="77777777" w:rsidR="0042650D" w:rsidRPr="003E2EBC" w:rsidRDefault="0042650D" w:rsidP="0042650D">
      <w:pPr>
        <w:ind w:left="567" w:right="567"/>
        <w:jc w:val="both"/>
        <w:rPr>
          <w:rFonts w:ascii="Verdana" w:hAnsi="Verdana" w:cs="Arial"/>
          <w:bCs/>
          <w:i/>
          <w:iCs/>
          <w:sz w:val="20"/>
          <w:szCs w:val="20"/>
        </w:rPr>
      </w:pPr>
    </w:p>
    <w:p w14:paraId="6833C5F8" w14:textId="77777777" w:rsidR="0042650D" w:rsidRPr="003E2EBC" w:rsidRDefault="0042650D" w:rsidP="0042650D">
      <w:pPr>
        <w:ind w:left="567" w:right="567"/>
        <w:jc w:val="both"/>
        <w:rPr>
          <w:rFonts w:ascii="Verdana" w:hAnsi="Verdana" w:cs="Arial"/>
          <w:b/>
          <w:sz w:val="12"/>
          <w:szCs w:val="12"/>
        </w:rPr>
      </w:pPr>
      <w:r w:rsidRPr="003E2EBC">
        <w:rPr>
          <w:rFonts w:ascii="Verdana" w:hAnsi="Verdana" w:cs="Arial"/>
          <w:bCs/>
          <w:i/>
          <w:iCs/>
          <w:sz w:val="20"/>
          <w:szCs w:val="20"/>
        </w:rPr>
        <w:t xml:space="preserve">Para el cobro de los intereses será suficiente la liquidación que de ellos haya efectuado el funcionario competente.” </w:t>
      </w:r>
      <w:r w:rsidRPr="003E2EBC">
        <w:rPr>
          <w:rFonts w:ascii="Verdana" w:hAnsi="Verdana" w:cs="Arial"/>
          <w:b/>
          <w:sz w:val="12"/>
          <w:szCs w:val="12"/>
        </w:rPr>
        <w:t>(Sombreado fuera del texto original)</w:t>
      </w:r>
    </w:p>
    <w:p w14:paraId="253E9DA0" w14:textId="77777777" w:rsidR="0042650D" w:rsidRPr="003E2EBC" w:rsidRDefault="0042650D" w:rsidP="0042650D">
      <w:pPr>
        <w:ind w:left="567" w:right="567"/>
        <w:jc w:val="both"/>
        <w:rPr>
          <w:rFonts w:ascii="Verdana" w:hAnsi="Verdana" w:cs="Arial"/>
          <w:bCs/>
        </w:rPr>
      </w:pPr>
    </w:p>
    <w:p w14:paraId="6E31D77E" w14:textId="65F0A479" w:rsidR="0042650D" w:rsidRDefault="0042650D" w:rsidP="0042650D">
      <w:pPr>
        <w:jc w:val="both"/>
        <w:rPr>
          <w:rFonts w:ascii="Verdana" w:hAnsi="Verdana" w:cs="Arial"/>
          <w:bCs/>
        </w:rPr>
      </w:pPr>
      <w:r w:rsidRPr="003E2EBC">
        <w:rPr>
          <w:rFonts w:ascii="Verdana" w:hAnsi="Verdana" w:cs="Arial"/>
          <w:bCs/>
        </w:rPr>
        <w:t xml:space="preserve">Conforme a lo anterior, este Despacho, observa que el acto administrativo contenido en la Resolución No. </w:t>
      </w:r>
      <w:r>
        <w:rPr>
          <w:rFonts w:ascii="Verdana" w:hAnsi="Verdana" w:cs="Arial"/>
          <w:bCs/>
        </w:rPr>
        <w:t>0004898 del 12 de marzo de 2023</w:t>
      </w:r>
      <w:r w:rsidRPr="003E2EBC">
        <w:rPr>
          <w:rFonts w:ascii="Verdana" w:hAnsi="Verdana" w:cs="Arial"/>
          <w:bCs/>
        </w:rPr>
        <w:t xml:space="preserve">, proferida por la </w:t>
      </w:r>
      <w:r w:rsidR="00EE7517">
        <w:rPr>
          <w:rFonts w:ascii="Verdana" w:hAnsi="Verdana" w:cs="Arial"/>
          <w:bCs/>
        </w:rPr>
        <w:t>Dirección de Otras Prestaciones de la ADRES</w:t>
      </w:r>
      <w:r w:rsidRPr="003E2EBC">
        <w:rPr>
          <w:rFonts w:ascii="Verdana" w:hAnsi="Verdana" w:cs="Arial"/>
          <w:bCs/>
        </w:rPr>
        <w:t xml:space="preserve">, con ocasión al reintegro de recursos apropiados o reconocidos sin justa causa a favor de la Administradora de los Recursos del Sistema General de Seguridad Social en Salud -ADRES, ordenando el pago a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eastAsia="Calibri" w:hAnsi="Verdana" w:cs="Arial"/>
          <w:bCs/>
          <w:lang w:eastAsia="es-CO"/>
        </w:rPr>
        <w:t>, el pago de las sumas de dinero comprendidas en el referido acto administrativo</w:t>
      </w:r>
      <w:r w:rsidRPr="003E2EBC">
        <w:rPr>
          <w:rFonts w:ascii="Verdana" w:hAnsi="Verdana" w:cs="Arial"/>
          <w:bCs/>
        </w:rPr>
        <w:t>; por tanto, este acto administrativo es uno de los títulos expresamente señalados en el artículo 828 del Estatuto Tributario Nacional.</w:t>
      </w:r>
    </w:p>
    <w:p w14:paraId="0924EAD9" w14:textId="77777777" w:rsidR="0042650D" w:rsidRPr="003E2EBC" w:rsidRDefault="0042650D" w:rsidP="0042650D">
      <w:pPr>
        <w:jc w:val="both"/>
        <w:rPr>
          <w:rFonts w:ascii="Verdana" w:hAnsi="Verdana" w:cs="Arial"/>
          <w:bCs/>
        </w:rPr>
      </w:pPr>
    </w:p>
    <w:p w14:paraId="685233DD" w14:textId="6E28FF14" w:rsidR="0042650D" w:rsidRPr="003E2EBC" w:rsidRDefault="0042650D" w:rsidP="0042650D">
      <w:pPr>
        <w:jc w:val="both"/>
        <w:rPr>
          <w:rFonts w:ascii="Verdana" w:hAnsi="Verdana" w:cs="Arial"/>
          <w:bCs/>
        </w:rPr>
      </w:pPr>
      <w:r w:rsidRPr="003E2EBC">
        <w:rPr>
          <w:rFonts w:ascii="Verdana" w:hAnsi="Verdana" w:cs="Arial"/>
          <w:bCs/>
        </w:rPr>
        <w:t xml:space="preserve">Adicionalmente en el sub lite, el título ejecutivo base de la acción de cobro contiene una obligación </w:t>
      </w:r>
      <w:r w:rsidRPr="003E2EBC">
        <w:rPr>
          <w:rFonts w:ascii="Verdana" w:hAnsi="Verdana" w:cs="Arial"/>
          <w:b/>
        </w:rPr>
        <w:t>clara</w:t>
      </w:r>
      <w:r w:rsidRPr="003E2EBC">
        <w:rPr>
          <w:rFonts w:ascii="Verdana" w:hAnsi="Verdana" w:cs="Arial"/>
          <w:bCs/>
        </w:rPr>
        <w:t xml:space="preserve"> porque no da lugar a equívocos, se encuentran plenamente identificado el deudor, el acreedor, la naturaleza de la obligación y los factores que la determinan; </w:t>
      </w:r>
      <w:r w:rsidRPr="003E2EBC">
        <w:rPr>
          <w:rFonts w:ascii="Verdana" w:hAnsi="Verdana" w:cs="Arial"/>
          <w:b/>
        </w:rPr>
        <w:t>expresa</w:t>
      </w:r>
      <w:r w:rsidRPr="003E2EBC">
        <w:rPr>
          <w:rFonts w:ascii="Verdana" w:hAnsi="Verdana" w:cs="Arial"/>
          <w:bCs/>
        </w:rPr>
        <w:t xml:space="preserve">, porque en el documento se encuentra plasmada y delimitada la obligación, hay certeza respecto de su contenido, términos, condiciones, y alcance al pago de la suma de </w:t>
      </w:r>
      <w:r w:rsidR="00412BCD" w:rsidRPr="00412BCD">
        <w:rPr>
          <w:rFonts w:ascii="Verdana" w:hAnsi="Verdana" w:cs="Arial"/>
          <w:b/>
        </w:rPr>
        <w:t>CUATROCIENTOS NOVENTA Y CUATRO MIL CIENTO SEIS PESOS CON DIECISIETE CENTAVOS M/CTE ($494.106,17)</w:t>
      </w:r>
      <w:r w:rsidR="00412BCD" w:rsidRPr="00412BCD">
        <w:rPr>
          <w:rFonts w:ascii="Verdana" w:hAnsi="Verdana" w:cs="Arial"/>
          <w:bCs/>
        </w:rPr>
        <w:t>, por la Resolución No. 0004898 del 12 de marzo de 2023</w:t>
      </w:r>
      <w:r w:rsidRPr="00412BCD">
        <w:rPr>
          <w:rFonts w:ascii="Verdana" w:hAnsi="Verdana" w:cs="Arial"/>
          <w:bCs/>
        </w:rPr>
        <w:t>, más los inter</w:t>
      </w:r>
      <w:r w:rsidRPr="003E2EBC">
        <w:rPr>
          <w:rFonts w:ascii="Verdana" w:hAnsi="Verdana" w:cs="Arial"/>
          <w:bCs/>
        </w:rPr>
        <w:t>eses que se generen hasta la fecha de pago total.</w:t>
      </w:r>
    </w:p>
    <w:p w14:paraId="349C857E" w14:textId="77777777" w:rsidR="0042650D" w:rsidRPr="003E2EBC" w:rsidRDefault="0042650D" w:rsidP="0042650D">
      <w:pPr>
        <w:jc w:val="both"/>
        <w:rPr>
          <w:rFonts w:ascii="Verdana" w:hAnsi="Verdana" w:cs="Arial"/>
          <w:bCs/>
        </w:rPr>
      </w:pPr>
    </w:p>
    <w:p w14:paraId="73BA154D" w14:textId="77777777" w:rsidR="0042650D" w:rsidRPr="003E2EBC" w:rsidRDefault="0042650D" w:rsidP="0042650D">
      <w:pPr>
        <w:jc w:val="both"/>
        <w:rPr>
          <w:rFonts w:ascii="Verdana" w:hAnsi="Verdana" w:cs="Arial"/>
          <w:bCs/>
        </w:rPr>
      </w:pPr>
      <w:r w:rsidRPr="003E2EBC">
        <w:rPr>
          <w:rFonts w:ascii="Verdana" w:hAnsi="Verdana" w:cs="Arial"/>
          <w:bCs/>
        </w:rPr>
        <w:t xml:space="preserve">En tal sentido, el artículo 829 ibidem, por su parte, dispone que los actos administrativos que sirven como fundamento al cobro quedan </w:t>
      </w:r>
      <w:r w:rsidRPr="003E2EBC">
        <w:rPr>
          <w:rFonts w:ascii="Verdana" w:hAnsi="Verdana" w:cs="Arial"/>
          <w:b/>
        </w:rPr>
        <w:t>ejecutoriados</w:t>
      </w:r>
      <w:r w:rsidRPr="003E2EBC">
        <w:rPr>
          <w:rFonts w:ascii="Verdana" w:hAnsi="Verdana" w:cs="Arial"/>
          <w:bCs/>
        </w:rPr>
        <w:t xml:space="preserve"> cuando no se hayan interpuesto los recursos o estos no se presenten en debida forma dentro del término previsto en la ley, como citamos a continuación:</w:t>
      </w:r>
      <w:r w:rsidRPr="003E2EBC">
        <w:rPr>
          <w:rFonts w:ascii="Verdana" w:hAnsi="Verdana" w:cs="Arial"/>
          <w:bCs/>
        </w:rPr>
        <w:cr/>
      </w:r>
    </w:p>
    <w:p w14:paraId="44D025B5"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 xml:space="preserve">“Artículo 829. EJECUTORIA DE LOS ACTOS. Se entienden ejecutoriados los actos administrativos que sirven de fundamento al cobro coactivo: </w:t>
      </w:r>
    </w:p>
    <w:p w14:paraId="0043589D" w14:textId="77777777" w:rsidR="0042650D" w:rsidRPr="003E2EBC" w:rsidRDefault="0042650D" w:rsidP="0042650D">
      <w:pPr>
        <w:ind w:left="567" w:right="567"/>
        <w:jc w:val="both"/>
        <w:rPr>
          <w:rFonts w:ascii="Verdana" w:hAnsi="Verdana" w:cs="Arial"/>
          <w:bCs/>
          <w:i/>
          <w:iCs/>
          <w:sz w:val="20"/>
          <w:szCs w:val="20"/>
        </w:rPr>
      </w:pPr>
    </w:p>
    <w:p w14:paraId="32AB39EE"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1. Cuando contra ellos no proceda recurso alguno.</w:t>
      </w:r>
    </w:p>
    <w:p w14:paraId="6DDA3075" w14:textId="77777777" w:rsidR="0042650D" w:rsidRPr="003E2EBC" w:rsidRDefault="0042650D" w:rsidP="0042650D">
      <w:pPr>
        <w:ind w:left="567" w:right="567"/>
        <w:jc w:val="both"/>
        <w:rPr>
          <w:rFonts w:ascii="Verdana" w:hAnsi="Verdana" w:cs="Arial"/>
          <w:bCs/>
          <w:i/>
          <w:iCs/>
          <w:sz w:val="20"/>
          <w:szCs w:val="20"/>
        </w:rPr>
      </w:pPr>
    </w:p>
    <w:p w14:paraId="6681EE4A" w14:textId="77777777" w:rsidR="0042650D" w:rsidRPr="003E2EBC" w:rsidRDefault="0042650D" w:rsidP="0042650D">
      <w:pPr>
        <w:ind w:left="567" w:right="567"/>
        <w:jc w:val="both"/>
        <w:rPr>
          <w:rFonts w:ascii="Verdana" w:hAnsi="Verdana" w:cs="Arial"/>
          <w:b/>
          <w:i/>
          <w:iCs/>
          <w:sz w:val="20"/>
          <w:szCs w:val="20"/>
        </w:rPr>
      </w:pPr>
      <w:r w:rsidRPr="003E2EBC">
        <w:rPr>
          <w:rFonts w:ascii="Verdana" w:hAnsi="Verdana" w:cs="Arial"/>
          <w:b/>
          <w:i/>
          <w:iCs/>
          <w:sz w:val="20"/>
          <w:szCs w:val="20"/>
        </w:rPr>
        <w:t>2. Cuando vencido el término para interponer los recursos, no se hayan interpuesto o no se presenten en debida forma.</w:t>
      </w:r>
    </w:p>
    <w:p w14:paraId="219F7B67" w14:textId="77777777" w:rsidR="0042650D" w:rsidRPr="003E2EBC" w:rsidRDefault="0042650D" w:rsidP="0042650D">
      <w:pPr>
        <w:ind w:left="567" w:right="567"/>
        <w:jc w:val="both"/>
        <w:rPr>
          <w:rFonts w:ascii="Verdana" w:hAnsi="Verdana" w:cs="Arial"/>
          <w:bCs/>
          <w:i/>
          <w:iCs/>
          <w:sz w:val="20"/>
          <w:szCs w:val="20"/>
        </w:rPr>
      </w:pPr>
    </w:p>
    <w:p w14:paraId="7E4DF52E" w14:textId="77777777" w:rsidR="0042650D" w:rsidRPr="003E2EBC" w:rsidRDefault="0042650D" w:rsidP="0042650D">
      <w:pPr>
        <w:ind w:left="567" w:right="567"/>
        <w:jc w:val="both"/>
        <w:rPr>
          <w:rFonts w:ascii="Verdana" w:hAnsi="Verdana" w:cs="Arial"/>
          <w:bCs/>
          <w:i/>
          <w:iCs/>
          <w:sz w:val="20"/>
          <w:szCs w:val="20"/>
        </w:rPr>
      </w:pPr>
      <w:r w:rsidRPr="003E2EBC">
        <w:rPr>
          <w:rFonts w:ascii="Verdana" w:hAnsi="Verdana" w:cs="Arial"/>
          <w:bCs/>
          <w:i/>
          <w:iCs/>
          <w:sz w:val="20"/>
          <w:szCs w:val="20"/>
        </w:rPr>
        <w:t>3. Cuando se renuncie expresamente a los recursos o se desista de ellos, y</w:t>
      </w:r>
    </w:p>
    <w:p w14:paraId="0FC3F2F4" w14:textId="77777777" w:rsidR="0042650D" w:rsidRPr="003E2EBC" w:rsidRDefault="0042650D" w:rsidP="0042650D">
      <w:pPr>
        <w:ind w:left="567" w:right="567"/>
        <w:jc w:val="both"/>
        <w:rPr>
          <w:rFonts w:ascii="Verdana" w:hAnsi="Verdana" w:cs="Arial"/>
          <w:bCs/>
          <w:i/>
          <w:iCs/>
          <w:sz w:val="20"/>
          <w:szCs w:val="20"/>
        </w:rPr>
      </w:pPr>
    </w:p>
    <w:p w14:paraId="6B4C3D40" w14:textId="77777777" w:rsidR="0042650D" w:rsidRPr="003E2EBC" w:rsidRDefault="0042650D" w:rsidP="0042650D">
      <w:pPr>
        <w:ind w:left="567" w:right="567"/>
        <w:jc w:val="both"/>
        <w:rPr>
          <w:rFonts w:ascii="Verdana" w:hAnsi="Verdana" w:cs="Arial"/>
          <w:bCs/>
          <w:sz w:val="20"/>
          <w:szCs w:val="20"/>
        </w:rPr>
      </w:pPr>
      <w:r w:rsidRPr="003E2EBC">
        <w:rPr>
          <w:rFonts w:ascii="Verdana" w:hAnsi="Verdana" w:cs="Arial"/>
          <w:bCs/>
          <w:i/>
          <w:iCs/>
          <w:sz w:val="20"/>
          <w:szCs w:val="20"/>
        </w:rPr>
        <w:t xml:space="preserve">4. Cuando los recursos interpuestos en la vía gubernativa o las acciones de restablecimiento del derecho o de revisión de impuestos se hayan decidido en forma definitiva, según el caso.” </w:t>
      </w:r>
      <w:r w:rsidRPr="003E2EBC">
        <w:rPr>
          <w:rFonts w:ascii="Verdana" w:hAnsi="Verdana" w:cs="Arial"/>
          <w:b/>
          <w:sz w:val="12"/>
          <w:szCs w:val="12"/>
        </w:rPr>
        <w:t>(Sombreado fuera del texto original)</w:t>
      </w:r>
    </w:p>
    <w:p w14:paraId="66D6AC72" w14:textId="77777777" w:rsidR="0042650D" w:rsidRPr="003E2EBC" w:rsidRDefault="0042650D" w:rsidP="0042650D">
      <w:pPr>
        <w:jc w:val="both"/>
        <w:rPr>
          <w:rFonts w:ascii="Verdana" w:hAnsi="Verdana" w:cs="Arial"/>
          <w:bCs/>
        </w:rPr>
      </w:pPr>
    </w:p>
    <w:p w14:paraId="54A27657" w14:textId="77777777" w:rsidR="0042650D" w:rsidRPr="003E2EBC" w:rsidRDefault="0042650D" w:rsidP="0042650D">
      <w:pPr>
        <w:jc w:val="both"/>
        <w:rPr>
          <w:rFonts w:ascii="Verdana" w:hAnsi="Verdana" w:cs="Arial"/>
          <w:bCs/>
        </w:rPr>
      </w:pPr>
      <w:r w:rsidRPr="003E2EBC">
        <w:rPr>
          <w:rFonts w:ascii="Verdana" w:hAnsi="Verdana" w:cs="Arial"/>
          <w:bCs/>
        </w:rPr>
        <w:t xml:space="preserve">Lo anterior, en concordancia con lo dispuesto en el artículo 267 del Código de </w:t>
      </w:r>
      <w:r w:rsidRPr="003E2EBC">
        <w:rPr>
          <w:rFonts w:ascii="Verdana" w:hAnsi="Verdana" w:cs="Arial"/>
          <w:bCs/>
        </w:rPr>
        <w:lastRenderedPageBreak/>
        <w:t>Procedimiento Administrativo y de lo Contencioso Administrativo y en el artículo 422 de la Ley 1564 de 2012, por medio de la cual se expide el Código General del Proceso y se dictan otras disposiciones, el cual señala que:</w:t>
      </w:r>
    </w:p>
    <w:p w14:paraId="77A2DB24" w14:textId="77777777" w:rsidR="0042650D" w:rsidRPr="003E2EBC" w:rsidRDefault="0042650D" w:rsidP="0042650D">
      <w:pPr>
        <w:jc w:val="both"/>
        <w:rPr>
          <w:rFonts w:ascii="Verdana" w:hAnsi="Verdana" w:cs="Arial"/>
          <w:bCs/>
        </w:rPr>
      </w:pPr>
    </w:p>
    <w:p w14:paraId="3DBDF7BA" w14:textId="77777777" w:rsidR="0042650D" w:rsidRPr="003E2EBC" w:rsidRDefault="0042650D" w:rsidP="0042650D">
      <w:pPr>
        <w:ind w:left="567" w:right="567"/>
        <w:jc w:val="both"/>
        <w:rPr>
          <w:rFonts w:ascii="Verdana" w:hAnsi="Verdana" w:cs="Arial"/>
          <w:bCs/>
        </w:rPr>
      </w:pPr>
      <w:r w:rsidRPr="003E2EBC">
        <w:rPr>
          <w:rFonts w:ascii="Verdana" w:hAnsi="Verdana" w:cs="Arial"/>
          <w:bCs/>
          <w:i/>
          <w:iCs/>
          <w:sz w:val="20"/>
          <w:szCs w:val="20"/>
        </w:rPr>
        <w:t xml:space="preserve">Pueden demandarse ejecutivamente las </w:t>
      </w:r>
      <w:r w:rsidRPr="003E2EBC">
        <w:rPr>
          <w:rFonts w:ascii="Verdana" w:hAnsi="Verdana" w:cs="Arial"/>
          <w:b/>
          <w:i/>
          <w:iCs/>
          <w:sz w:val="20"/>
          <w:szCs w:val="20"/>
          <w:u w:val="single"/>
        </w:rPr>
        <w:t>obligaciones expresas, claras y exigibles</w:t>
      </w:r>
      <w:r w:rsidRPr="003E2EBC">
        <w:rPr>
          <w:rFonts w:ascii="Verdana" w:hAnsi="Verdana" w:cs="Arial"/>
          <w:bCs/>
          <w:i/>
          <w:iCs/>
          <w:sz w:val="20"/>
          <w:szCs w:val="20"/>
        </w:rPr>
        <w:t xml:space="preserve"> que consten en documentos que provengan del deudor o de su causante, y constituyan plena prueba contra él, o las que emanen de una sentencia de condena proferida por juez o tribunal de cualquier jurisdicción, o de otra providencia judicial, o de las providencias que en procesos de policía aprueben liquidación de costas o señalen honorarios de auxiliares de la justicia, </w:t>
      </w:r>
      <w:r w:rsidRPr="003E2EBC">
        <w:rPr>
          <w:rFonts w:ascii="Verdana" w:hAnsi="Verdana" w:cs="Arial"/>
          <w:b/>
          <w:i/>
          <w:iCs/>
          <w:sz w:val="20"/>
          <w:szCs w:val="20"/>
        </w:rPr>
        <w:t>y los demás documentos que señale la ley</w:t>
      </w:r>
      <w:r w:rsidRPr="003E2EBC">
        <w:rPr>
          <w:rFonts w:ascii="Verdana" w:hAnsi="Verdana" w:cs="Arial"/>
          <w:bCs/>
          <w:i/>
          <w:iCs/>
          <w:sz w:val="20"/>
          <w:szCs w:val="20"/>
        </w:rPr>
        <w:t>. La confesión hecha en el curso de un proceso no constituye título ejecutivo, pero sí la que conste en el interrogatorio previsto en el artículo 184.</w:t>
      </w:r>
    </w:p>
    <w:p w14:paraId="3BD579F4" w14:textId="77777777" w:rsidR="0042650D" w:rsidRPr="003E2EBC" w:rsidRDefault="0042650D" w:rsidP="0042650D">
      <w:pPr>
        <w:jc w:val="both"/>
        <w:rPr>
          <w:rFonts w:ascii="Verdana" w:hAnsi="Verdana" w:cs="Arial"/>
          <w:bCs/>
        </w:rPr>
      </w:pPr>
    </w:p>
    <w:p w14:paraId="07B46840" w14:textId="1BC14BF2" w:rsidR="0042650D" w:rsidRPr="003E2EBC" w:rsidRDefault="0042650D" w:rsidP="0042650D">
      <w:pPr>
        <w:jc w:val="both"/>
        <w:rPr>
          <w:rFonts w:ascii="Verdana" w:hAnsi="Verdana"/>
        </w:rPr>
      </w:pPr>
      <w:r w:rsidRPr="003E2EBC">
        <w:rPr>
          <w:rFonts w:ascii="Verdana" w:hAnsi="Verdana"/>
        </w:rPr>
        <w:t xml:space="preserve">Así mismo, el título ejecutivo base de la acción de cobro contiene una obligación exigible, toda vez que se encuentra debidamente ejecutoriada, desde el </w:t>
      </w:r>
      <w:r w:rsidR="00B2161C">
        <w:rPr>
          <w:rFonts w:ascii="Verdana" w:hAnsi="Verdana"/>
          <w:b/>
          <w:bCs/>
        </w:rPr>
        <w:t>11 de abril de 2024</w:t>
      </w:r>
      <w:r w:rsidRPr="003E2EBC">
        <w:rPr>
          <w:rFonts w:ascii="Verdana" w:hAnsi="Verdana"/>
        </w:rPr>
        <w:t xml:space="preserve">, por cuanto no fueron interpuestos recursos, quedando de esta manera agotada la vía gubernativa, igualmente, no se ha interpuesto acción de nulidad y restablecimiento del derecho contra la resolución en mención, en la que se llegue a discutir la legalidad de dicho acto administrativo, tal y como lo establece el artículo 829 del Estatuto Tributario Nacional, gozando hasta la fecha de la </w:t>
      </w:r>
      <w:r w:rsidRPr="003E2EBC">
        <w:rPr>
          <w:rFonts w:ascii="Verdana" w:hAnsi="Verdana"/>
          <w:b/>
          <w:bCs/>
        </w:rPr>
        <w:t>presunción de legalidad</w:t>
      </w:r>
      <w:r w:rsidRPr="003E2EBC">
        <w:rPr>
          <w:rFonts w:ascii="Verdana" w:hAnsi="Verdana"/>
        </w:rPr>
        <w:t>.</w:t>
      </w:r>
    </w:p>
    <w:p w14:paraId="2F10143A" w14:textId="77777777" w:rsidR="0042650D" w:rsidRPr="003E2EBC" w:rsidRDefault="0042650D" w:rsidP="0042650D">
      <w:pPr>
        <w:jc w:val="both"/>
        <w:rPr>
          <w:rFonts w:ascii="Verdana" w:hAnsi="Verdana"/>
        </w:rPr>
      </w:pPr>
    </w:p>
    <w:p w14:paraId="5F8CD8B9" w14:textId="77777777" w:rsidR="0042650D" w:rsidRPr="003E2EBC" w:rsidRDefault="0042650D" w:rsidP="0042650D">
      <w:pPr>
        <w:jc w:val="both"/>
        <w:rPr>
          <w:rFonts w:ascii="Verdana" w:hAnsi="Verdana"/>
        </w:rPr>
      </w:pPr>
      <w:r w:rsidRPr="003E2EBC">
        <w:rPr>
          <w:rFonts w:ascii="Verdana" w:hAnsi="Verdana"/>
        </w:rPr>
        <w:t xml:space="preserve">Lo anterior, según lo establecido en la Ley 1437 de 2011 - nuevo Código de Procedimiento Administrativo y de lo Contencioso Administrativo, que en su </w:t>
      </w:r>
      <w:r w:rsidRPr="003E2EBC">
        <w:rPr>
          <w:rFonts w:ascii="Verdana" w:hAnsi="Verdana"/>
          <w:b/>
          <w:bCs/>
        </w:rPr>
        <w:t>artículo 88</w:t>
      </w:r>
      <w:r w:rsidRPr="003E2EBC">
        <w:rPr>
          <w:rFonts w:ascii="Verdana" w:hAnsi="Verdana"/>
        </w:rPr>
        <w:t xml:space="preserve"> indicó en cuanto a la legalidad de los actos administrativos lo siguiente:</w:t>
      </w:r>
    </w:p>
    <w:p w14:paraId="39632D4A" w14:textId="77777777" w:rsidR="0042650D" w:rsidRPr="003E2EBC" w:rsidRDefault="0042650D" w:rsidP="0042650D">
      <w:pPr>
        <w:jc w:val="both"/>
        <w:rPr>
          <w:rFonts w:ascii="Verdana" w:hAnsi="Verdana"/>
        </w:rPr>
      </w:pPr>
    </w:p>
    <w:p w14:paraId="2CCD41EE" w14:textId="77777777" w:rsidR="0042650D" w:rsidRPr="003E2EBC" w:rsidRDefault="0042650D" w:rsidP="0042650D">
      <w:pPr>
        <w:ind w:left="567" w:right="567"/>
        <w:jc w:val="both"/>
        <w:rPr>
          <w:rFonts w:ascii="Verdana" w:hAnsi="Verdana"/>
          <w:i/>
          <w:iCs/>
        </w:rPr>
      </w:pPr>
      <w:r w:rsidRPr="003E2EBC">
        <w:rPr>
          <w:rFonts w:ascii="Verdana" w:hAnsi="Verdana"/>
          <w:i/>
          <w:iCs/>
          <w:sz w:val="20"/>
          <w:szCs w:val="20"/>
        </w:rPr>
        <w:t>“</w:t>
      </w:r>
      <w:r w:rsidRPr="003E2EBC">
        <w:rPr>
          <w:rFonts w:ascii="Verdana" w:hAnsi="Verdana"/>
          <w:b/>
          <w:bCs/>
          <w:i/>
          <w:iCs/>
          <w:sz w:val="20"/>
          <w:szCs w:val="20"/>
        </w:rPr>
        <w:t>Presunción de legalidad del acto administrativo</w:t>
      </w:r>
      <w:r w:rsidRPr="003E2EBC">
        <w:rPr>
          <w:rFonts w:ascii="Verdana" w:hAnsi="Verdana"/>
          <w:i/>
          <w:iCs/>
          <w:sz w:val="20"/>
          <w:szCs w:val="20"/>
        </w:rPr>
        <w:t xml:space="preserve">: Los actos administrativos se presumen legales </w:t>
      </w:r>
      <w:r w:rsidRPr="003E2EBC">
        <w:rPr>
          <w:rFonts w:ascii="Verdana" w:hAnsi="Verdana"/>
          <w:b/>
          <w:bCs/>
          <w:i/>
          <w:iCs/>
          <w:sz w:val="20"/>
          <w:szCs w:val="20"/>
        </w:rPr>
        <w:t>mientras no hayan sido anulados por la Jurisdicción de lo Contencioso Administrativo</w:t>
      </w:r>
      <w:r w:rsidRPr="003E2EBC">
        <w:rPr>
          <w:rFonts w:ascii="Verdana" w:hAnsi="Verdana"/>
          <w:i/>
          <w:iCs/>
          <w:sz w:val="20"/>
          <w:szCs w:val="20"/>
        </w:rPr>
        <w:t xml:space="preserve">. Cuando fueren suspendidos, no podrán ejecutarse hasta tanto se resuelva definitivamente sobre su legalidad o se levante dicha medida cautelar”. </w:t>
      </w:r>
      <w:r w:rsidRPr="003E2EBC">
        <w:rPr>
          <w:rFonts w:ascii="Verdana" w:hAnsi="Verdana"/>
          <w:b/>
          <w:bCs/>
          <w:sz w:val="12"/>
          <w:szCs w:val="12"/>
        </w:rPr>
        <w:t>(Sombreado fuera del texto original)</w:t>
      </w:r>
    </w:p>
    <w:p w14:paraId="59671D54" w14:textId="77777777" w:rsidR="0042650D" w:rsidRPr="003E2EBC" w:rsidRDefault="0042650D" w:rsidP="0042650D">
      <w:pPr>
        <w:jc w:val="both"/>
        <w:rPr>
          <w:rFonts w:ascii="Verdana" w:hAnsi="Verdana"/>
        </w:rPr>
      </w:pPr>
    </w:p>
    <w:p w14:paraId="63DCFF7F" w14:textId="77777777" w:rsidR="0042650D" w:rsidRPr="003E2EBC" w:rsidRDefault="0042650D" w:rsidP="0042650D">
      <w:pPr>
        <w:jc w:val="both"/>
        <w:rPr>
          <w:rFonts w:ascii="Verdana" w:hAnsi="Verdana"/>
        </w:rPr>
      </w:pPr>
      <w:r w:rsidRPr="003E2EBC">
        <w:rPr>
          <w:rFonts w:ascii="Verdana" w:hAnsi="Verdana"/>
        </w:rPr>
        <w:t xml:space="preserve">En el mismo sentido el </w:t>
      </w:r>
      <w:r w:rsidRPr="003E2EBC">
        <w:rPr>
          <w:rFonts w:ascii="Verdana" w:hAnsi="Verdana"/>
          <w:b/>
          <w:bCs/>
        </w:rPr>
        <w:t>artículo 89</w:t>
      </w:r>
      <w:r w:rsidRPr="003E2EBC">
        <w:rPr>
          <w:rFonts w:ascii="Verdana" w:hAnsi="Verdana"/>
        </w:rPr>
        <w:t xml:space="preserve"> de la precitada norma determinó:</w:t>
      </w:r>
    </w:p>
    <w:p w14:paraId="30429F21" w14:textId="77777777" w:rsidR="0042650D" w:rsidRPr="003E2EBC" w:rsidRDefault="0042650D" w:rsidP="0042650D">
      <w:pPr>
        <w:jc w:val="both"/>
        <w:rPr>
          <w:rFonts w:ascii="Verdana" w:hAnsi="Verdana"/>
        </w:rPr>
      </w:pPr>
    </w:p>
    <w:p w14:paraId="06DF6F5C" w14:textId="77777777" w:rsidR="0042650D" w:rsidRPr="003E2EBC" w:rsidRDefault="0042650D" w:rsidP="0042650D">
      <w:pPr>
        <w:ind w:left="567" w:right="567"/>
        <w:jc w:val="both"/>
        <w:rPr>
          <w:rFonts w:ascii="Verdana" w:hAnsi="Verdana"/>
          <w:i/>
          <w:iCs/>
          <w:sz w:val="20"/>
          <w:szCs w:val="20"/>
        </w:rPr>
      </w:pPr>
      <w:r w:rsidRPr="003E2EBC">
        <w:rPr>
          <w:rFonts w:ascii="Verdana" w:hAnsi="Verdana"/>
          <w:i/>
          <w:iCs/>
          <w:sz w:val="20"/>
          <w:szCs w:val="20"/>
        </w:rPr>
        <w:t>“</w:t>
      </w:r>
      <w:r w:rsidRPr="003E2EBC">
        <w:rPr>
          <w:rFonts w:ascii="Verdana" w:hAnsi="Verdana"/>
          <w:b/>
          <w:bCs/>
          <w:i/>
          <w:iCs/>
          <w:sz w:val="20"/>
          <w:szCs w:val="20"/>
        </w:rPr>
        <w:t>Carácter ejecutorio de los actos expedidos por las autoridades.</w:t>
      </w:r>
      <w:r w:rsidRPr="003E2EBC">
        <w:rPr>
          <w:rFonts w:ascii="Verdana" w:hAnsi="Verdana"/>
          <w:i/>
          <w:iCs/>
          <w:sz w:val="20"/>
          <w:szCs w:val="20"/>
        </w:rPr>
        <w:t xml:space="preserve"> Salvo disposición legal en contrario, </w:t>
      </w:r>
      <w:r w:rsidRPr="003E2EBC">
        <w:rPr>
          <w:rFonts w:ascii="Verdana" w:hAnsi="Verdana"/>
          <w:b/>
          <w:bCs/>
          <w:i/>
          <w:iCs/>
          <w:sz w:val="20"/>
          <w:szCs w:val="20"/>
        </w:rPr>
        <w:t>los actos en firme serán suficientes para que las autoridades, por sí mismas, puedan ejecutarlos de inmediato</w:t>
      </w:r>
      <w:r w:rsidRPr="003E2EBC">
        <w:rPr>
          <w:rFonts w:ascii="Verdana" w:hAnsi="Verdana"/>
          <w:i/>
          <w:iCs/>
          <w:sz w:val="20"/>
          <w:szCs w:val="20"/>
        </w:rPr>
        <w:t xml:space="preserve">. En consecuencia, su ejecución material procederá sin mediación de otra autoridad. Para tal efecto podrá requerirse, si fuere necesario, el apoyo o la colaboración de la Policía Nacional”. </w:t>
      </w:r>
      <w:r w:rsidRPr="003E2EBC">
        <w:rPr>
          <w:rFonts w:ascii="Verdana" w:hAnsi="Verdana"/>
          <w:b/>
          <w:bCs/>
          <w:sz w:val="12"/>
          <w:szCs w:val="12"/>
        </w:rPr>
        <w:t>(Sombreado fuera del texto original)</w:t>
      </w:r>
    </w:p>
    <w:p w14:paraId="44BFE301" w14:textId="77777777" w:rsidR="0042650D" w:rsidRPr="003E2EBC" w:rsidRDefault="0042650D" w:rsidP="0042650D">
      <w:pPr>
        <w:jc w:val="both"/>
        <w:rPr>
          <w:rFonts w:ascii="Verdana" w:hAnsi="Verdana"/>
        </w:rPr>
      </w:pPr>
    </w:p>
    <w:p w14:paraId="10747B40" w14:textId="3F7357E4" w:rsidR="0042650D" w:rsidRPr="003E2EBC" w:rsidRDefault="0042650D" w:rsidP="0042650D">
      <w:pPr>
        <w:jc w:val="both"/>
        <w:rPr>
          <w:rFonts w:ascii="Verdana" w:hAnsi="Verdana"/>
        </w:rPr>
      </w:pPr>
      <w:r w:rsidRPr="003E2EBC">
        <w:rPr>
          <w:rFonts w:ascii="Verdana" w:hAnsi="Verdana"/>
        </w:rPr>
        <w:t xml:space="preserve">En consideración a lo anterior, encuentra el Despacho que no le asiste razón al liberalista, quien desconoce totalmente la existencia del título ejecutivo, indicando que se le vulneró el debido proceso ante la indebida notificación de la Resolución No. </w:t>
      </w:r>
      <w:r>
        <w:rPr>
          <w:rFonts w:ascii="Verdana" w:hAnsi="Verdana"/>
        </w:rPr>
        <w:t>0004898 del 12 de marzo de 2023</w:t>
      </w:r>
      <w:r w:rsidRPr="003E2EBC">
        <w:rPr>
          <w:rFonts w:ascii="Verdana" w:hAnsi="Verdana"/>
        </w:rPr>
        <w:t>, la cual se efectuó garantizando la ritualidad consagrada en la normatividad legal vigente, como se relacionan a continuación:</w:t>
      </w:r>
    </w:p>
    <w:p w14:paraId="5FA91094" w14:textId="77777777" w:rsidR="0042650D" w:rsidRPr="003E2EBC" w:rsidRDefault="0042650D" w:rsidP="0042650D">
      <w:pPr>
        <w:jc w:val="both"/>
        <w:rPr>
          <w:rFonts w:ascii="Verdana" w:hAnsi="Verdana"/>
        </w:rPr>
      </w:pPr>
    </w:p>
    <w:p w14:paraId="73EDDECB" w14:textId="12A57286" w:rsidR="0042650D" w:rsidRDefault="0042650D" w:rsidP="0042650D">
      <w:pPr>
        <w:pStyle w:val="Prrafodelista"/>
        <w:numPr>
          <w:ilvl w:val="0"/>
          <w:numId w:val="2"/>
        </w:numPr>
        <w:jc w:val="both"/>
        <w:rPr>
          <w:rFonts w:ascii="Verdana" w:hAnsi="Verdana"/>
        </w:rPr>
      </w:pPr>
      <w:r w:rsidRPr="003E2EBC">
        <w:rPr>
          <w:rFonts w:ascii="Verdana" w:hAnsi="Verdana"/>
        </w:rPr>
        <w:t xml:space="preserve">La Resolución No. </w:t>
      </w:r>
      <w:r>
        <w:rPr>
          <w:rFonts w:ascii="Verdana" w:hAnsi="Verdana"/>
        </w:rPr>
        <w:t>0004898 del 12 de marzo de 2023</w:t>
      </w:r>
      <w:r w:rsidRPr="003E2EBC">
        <w:rPr>
          <w:rFonts w:ascii="Verdana" w:hAnsi="Verdana"/>
        </w:rPr>
        <w:t xml:space="preserve">, se notificó de manera electrónica el </w:t>
      </w:r>
      <w:r w:rsidR="00504B0C">
        <w:rPr>
          <w:rFonts w:ascii="Verdana" w:hAnsi="Verdana"/>
        </w:rPr>
        <w:t>22 de marzo de 2024</w:t>
      </w:r>
      <w:r w:rsidRPr="003E2EBC">
        <w:rPr>
          <w:rFonts w:ascii="Verdana" w:hAnsi="Verdana"/>
        </w:rPr>
        <w:t xml:space="preserve">, mediante comunicado nro. </w:t>
      </w:r>
      <w:r w:rsidR="00B81893">
        <w:rPr>
          <w:rFonts w:ascii="Verdana" w:hAnsi="Verdana"/>
        </w:rPr>
        <w:t>20241229084131 del 20 de marzo de 2024</w:t>
      </w:r>
      <w:r w:rsidRPr="003E2EBC">
        <w:rPr>
          <w:rFonts w:ascii="Verdana" w:hAnsi="Verdana"/>
        </w:rPr>
        <w:t xml:space="preserve">, como consta en la certificación de entrega expedido por la empresa de correo certificado </w:t>
      </w:r>
      <w:r w:rsidR="0080512A">
        <w:rPr>
          <w:rFonts w:ascii="Verdana" w:hAnsi="Verdana"/>
        </w:rPr>
        <w:t>Servicios Nacionales S.A.S.-</w:t>
      </w:r>
      <w:r w:rsidR="002B21E0">
        <w:rPr>
          <w:rFonts w:ascii="Verdana" w:hAnsi="Verdana"/>
        </w:rPr>
        <w:t>472</w:t>
      </w:r>
      <w:r w:rsidRPr="003E2EBC">
        <w:rPr>
          <w:rFonts w:ascii="Verdana" w:hAnsi="Verdana"/>
        </w:rPr>
        <w:t xml:space="preserve">, de conformidad con lo previsto en </w:t>
      </w:r>
      <w:r w:rsidR="002B21E0" w:rsidRPr="002B21E0">
        <w:rPr>
          <w:rFonts w:ascii="Verdana" w:hAnsi="Verdana"/>
        </w:rPr>
        <w:t>los artículos 56 y 67 numeral 1</w:t>
      </w:r>
      <w:r w:rsidR="002B21E0">
        <w:rPr>
          <w:rFonts w:ascii="Verdana" w:hAnsi="Verdana"/>
        </w:rPr>
        <w:t>°</w:t>
      </w:r>
      <w:r w:rsidRPr="003E2EBC">
        <w:rPr>
          <w:rFonts w:ascii="Verdana" w:hAnsi="Verdana"/>
        </w:rPr>
        <w:t xml:space="preserve"> del Código de Procedimiento Administrativo y de lo Contencioso Administrativo</w:t>
      </w:r>
      <w:r w:rsidR="00AA63CD">
        <w:rPr>
          <w:rFonts w:ascii="Verdana" w:hAnsi="Verdana"/>
        </w:rPr>
        <w:t>:</w:t>
      </w:r>
    </w:p>
    <w:p w14:paraId="2B688973" w14:textId="48EB3337" w:rsidR="00AA63CD" w:rsidRDefault="00374142" w:rsidP="00374142">
      <w:pPr>
        <w:jc w:val="center"/>
        <w:rPr>
          <w:rFonts w:ascii="Verdana" w:hAnsi="Verdana"/>
        </w:rPr>
      </w:pPr>
      <w:r w:rsidRPr="00374142">
        <w:rPr>
          <w:rFonts w:ascii="Verdana" w:hAnsi="Verdana"/>
          <w:noProof/>
        </w:rPr>
        <w:lastRenderedPageBreak/>
        <w:drawing>
          <wp:inline distT="0" distB="0" distL="0" distR="0" wp14:anchorId="0218A125" wp14:editId="0B933D93">
            <wp:extent cx="5734050" cy="5533881"/>
            <wp:effectExtent l="0" t="0" r="0" b="0"/>
            <wp:docPr id="17726637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63752" name=""/>
                    <pic:cNvPicPr/>
                  </pic:nvPicPr>
                  <pic:blipFill>
                    <a:blip r:embed="rId20"/>
                    <a:stretch>
                      <a:fillRect/>
                    </a:stretch>
                  </pic:blipFill>
                  <pic:spPr>
                    <a:xfrm>
                      <a:off x="0" y="0"/>
                      <a:ext cx="5746112" cy="5545522"/>
                    </a:xfrm>
                    <a:prstGeom prst="rect">
                      <a:avLst/>
                    </a:prstGeom>
                  </pic:spPr>
                </pic:pic>
              </a:graphicData>
            </a:graphic>
          </wp:inline>
        </w:drawing>
      </w:r>
    </w:p>
    <w:p w14:paraId="421032FB" w14:textId="77777777" w:rsidR="00374142" w:rsidRDefault="00374142" w:rsidP="00374142">
      <w:pPr>
        <w:jc w:val="center"/>
        <w:rPr>
          <w:rFonts w:ascii="Verdana" w:hAnsi="Verdana"/>
        </w:rPr>
      </w:pPr>
    </w:p>
    <w:p w14:paraId="1C8FDAAA" w14:textId="7256B108" w:rsidR="00374142" w:rsidRPr="00AA63CD" w:rsidRDefault="00E62753" w:rsidP="00374142">
      <w:pPr>
        <w:jc w:val="center"/>
        <w:rPr>
          <w:rFonts w:ascii="Verdana" w:hAnsi="Verdana"/>
        </w:rPr>
      </w:pPr>
      <w:r w:rsidRPr="00E62753">
        <w:rPr>
          <w:rFonts w:ascii="Verdana" w:hAnsi="Verdana"/>
          <w:noProof/>
        </w:rPr>
        <w:drawing>
          <wp:inline distT="0" distB="0" distL="0" distR="0" wp14:anchorId="708D2F76" wp14:editId="2494DB74">
            <wp:extent cx="5615773" cy="2914650"/>
            <wp:effectExtent l="0" t="0" r="4445" b="0"/>
            <wp:docPr id="13848145"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8145" name="Imagen 1" descr="Interfaz de usuario gráfica, Aplicación&#10;&#10;El contenido generado por IA puede ser incorrecto."/>
                    <pic:cNvPicPr/>
                  </pic:nvPicPr>
                  <pic:blipFill>
                    <a:blip r:embed="rId21"/>
                    <a:stretch>
                      <a:fillRect/>
                    </a:stretch>
                  </pic:blipFill>
                  <pic:spPr>
                    <a:xfrm>
                      <a:off x="0" y="0"/>
                      <a:ext cx="5621856" cy="2917807"/>
                    </a:xfrm>
                    <a:prstGeom prst="rect">
                      <a:avLst/>
                    </a:prstGeom>
                  </pic:spPr>
                </pic:pic>
              </a:graphicData>
            </a:graphic>
          </wp:inline>
        </w:drawing>
      </w:r>
      <w:r w:rsidR="00AD2E39" w:rsidRPr="00AD2E39">
        <w:rPr>
          <w:rFonts w:ascii="Verdana" w:hAnsi="Verdana"/>
          <w:noProof/>
        </w:rPr>
        <w:lastRenderedPageBreak/>
        <w:drawing>
          <wp:inline distT="0" distB="0" distL="0" distR="0" wp14:anchorId="02D26A9C" wp14:editId="198CFB11">
            <wp:extent cx="5400675" cy="3564255"/>
            <wp:effectExtent l="0" t="0" r="9525" b="0"/>
            <wp:docPr id="121986527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865272" name="Imagen 1" descr="Texto&#10;&#10;El contenido generado por IA puede ser incorrecto."/>
                    <pic:cNvPicPr/>
                  </pic:nvPicPr>
                  <pic:blipFill>
                    <a:blip r:embed="rId22"/>
                    <a:stretch>
                      <a:fillRect/>
                    </a:stretch>
                  </pic:blipFill>
                  <pic:spPr>
                    <a:xfrm>
                      <a:off x="0" y="0"/>
                      <a:ext cx="5420269" cy="3577186"/>
                    </a:xfrm>
                    <a:prstGeom prst="rect">
                      <a:avLst/>
                    </a:prstGeom>
                  </pic:spPr>
                </pic:pic>
              </a:graphicData>
            </a:graphic>
          </wp:inline>
        </w:drawing>
      </w:r>
    </w:p>
    <w:p w14:paraId="07891A92" w14:textId="77777777" w:rsidR="0042650D" w:rsidRPr="003E2EBC" w:rsidRDefault="0042650D" w:rsidP="0042650D">
      <w:pPr>
        <w:jc w:val="both"/>
        <w:rPr>
          <w:rFonts w:ascii="Verdana" w:hAnsi="Verdana"/>
        </w:rPr>
      </w:pPr>
    </w:p>
    <w:p w14:paraId="31CCFA3A" w14:textId="7B42C608" w:rsidR="0042650D" w:rsidRDefault="0042650D" w:rsidP="0042650D">
      <w:pPr>
        <w:pStyle w:val="Prrafodelista"/>
        <w:numPr>
          <w:ilvl w:val="0"/>
          <w:numId w:val="2"/>
        </w:numPr>
        <w:jc w:val="both"/>
        <w:rPr>
          <w:rFonts w:ascii="Verdana" w:hAnsi="Verdana"/>
        </w:rPr>
      </w:pPr>
      <w:r w:rsidRPr="003E2EBC">
        <w:rPr>
          <w:rFonts w:ascii="Verdana" w:hAnsi="Verdana"/>
        </w:rPr>
        <w:t xml:space="preserve">La Resolución No. </w:t>
      </w:r>
      <w:r>
        <w:rPr>
          <w:rFonts w:ascii="Verdana" w:hAnsi="Verdana"/>
        </w:rPr>
        <w:t>0004898 del 12 de marzo de 2023</w:t>
      </w:r>
      <w:r w:rsidRPr="003E2EBC">
        <w:rPr>
          <w:rFonts w:ascii="Verdana" w:hAnsi="Verdana"/>
        </w:rPr>
        <w:t xml:space="preserve"> cobró firmeza el </w:t>
      </w:r>
      <w:r w:rsidR="00B2161C">
        <w:rPr>
          <w:rFonts w:ascii="Verdana" w:hAnsi="Verdana"/>
        </w:rPr>
        <w:t>11 de abril de 2024</w:t>
      </w:r>
      <w:r w:rsidRPr="003E2EBC">
        <w:rPr>
          <w:rFonts w:ascii="Verdana" w:hAnsi="Verdana"/>
        </w:rPr>
        <w:t>, en la medida en que no se presentaron recursos, de conformidad con lo dispuesto en el ordinal tercero del artículo 87 del Código de Procedimiento Administrativo y de lo Contencioso Administrativo</w:t>
      </w:r>
      <w:r w:rsidR="00C94A57">
        <w:rPr>
          <w:rFonts w:ascii="Verdana" w:hAnsi="Verdana"/>
        </w:rPr>
        <w:t>:</w:t>
      </w:r>
    </w:p>
    <w:p w14:paraId="56E01282" w14:textId="77777777" w:rsidR="00C94A57" w:rsidRDefault="00C94A57" w:rsidP="00C94A57">
      <w:pPr>
        <w:jc w:val="both"/>
        <w:rPr>
          <w:rFonts w:ascii="Verdana" w:hAnsi="Verdana"/>
        </w:rPr>
      </w:pPr>
    </w:p>
    <w:p w14:paraId="540887EA" w14:textId="449C4AC4" w:rsidR="00C94A57" w:rsidRPr="00C94A57" w:rsidRDefault="00C94A57" w:rsidP="00C94A57">
      <w:pPr>
        <w:jc w:val="center"/>
        <w:rPr>
          <w:rFonts w:ascii="Verdana" w:hAnsi="Verdana"/>
        </w:rPr>
      </w:pPr>
      <w:r w:rsidRPr="00C94A57">
        <w:rPr>
          <w:rFonts w:ascii="Verdana" w:hAnsi="Verdana"/>
          <w:noProof/>
        </w:rPr>
        <w:drawing>
          <wp:inline distT="0" distB="0" distL="0" distR="0" wp14:anchorId="3AED1DE4" wp14:editId="458C9A26">
            <wp:extent cx="5314950" cy="4733290"/>
            <wp:effectExtent l="0" t="0" r="0" b="0"/>
            <wp:docPr id="1213782001" name="Imagen 1" descr="Texto,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2001" name="Imagen 1" descr="Texto, Tabla&#10;&#10;El contenido generado por IA puede ser incorrecto."/>
                    <pic:cNvPicPr/>
                  </pic:nvPicPr>
                  <pic:blipFill>
                    <a:blip r:embed="rId23"/>
                    <a:stretch>
                      <a:fillRect/>
                    </a:stretch>
                  </pic:blipFill>
                  <pic:spPr>
                    <a:xfrm>
                      <a:off x="0" y="0"/>
                      <a:ext cx="5322689" cy="4740182"/>
                    </a:xfrm>
                    <a:prstGeom prst="rect">
                      <a:avLst/>
                    </a:prstGeom>
                  </pic:spPr>
                </pic:pic>
              </a:graphicData>
            </a:graphic>
          </wp:inline>
        </w:drawing>
      </w:r>
    </w:p>
    <w:p w14:paraId="18FE4873" w14:textId="77777777" w:rsidR="0042650D" w:rsidRPr="003E2EBC" w:rsidRDefault="0042650D" w:rsidP="0042650D">
      <w:pPr>
        <w:jc w:val="both"/>
        <w:rPr>
          <w:rFonts w:ascii="Verdana" w:hAnsi="Verdana" w:cstheme="minorHAnsi"/>
          <w:sz w:val="20"/>
          <w:szCs w:val="20"/>
        </w:rPr>
      </w:pPr>
      <w:r w:rsidRPr="003E2EBC">
        <w:rPr>
          <w:rFonts w:ascii="Verdana" w:hAnsi="Verdana" w:cstheme="minorHAnsi"/>
        </w:rPr>
        <w:lastRenderedPageBreak/>
        <w:t xml:space="preserve">Siguiendo con el lineamiento planteado previamente, una vez se entiende ejecutoriado el acto administrativo que constituye el título ejecutivo, es deber de la administración </w:t>
      </w:r>
      <w:r w:rsidRPr="003E2EBC">
        <w:rPr>
          <w:rFonts w:ascii="Verdana" w:hAnsi="Verdana" w:cstheme="minorHAnsi"/>
          <w:b/>
        </w:rPr>
        <w:t>presumir su legalidad</w:t>
      </w:r>
      <w:r w:rsidRPr="003E2EBC">
        <w:rPr>
          <w:rFonts w:ascii="Verdana" w:hAnsi="Verdana" w:cstheme="minorHAnsi"/>
        </w:rPr>
        <w:t xml:space="preserve">, así lo advierte el artículo 88 </w:t>
      </w:r>
      <w:r w:rsidRPr="003E2EBC">
        <w:rPr>
          <w:rFonts w:ascii="Verdana" w:hAnsi="Verdana" w:cstheme="minorHAnsi"/>
          <w:lang w:eastAsia="es-CO"/>
        </w:rPr>
        <w:t xml:space="preserve">del Código de Procedimiento Administrativo y de lo Contencioso Administrativo, donde contempla que los actos se presumen legales mientras no hayan sido anulados o suspendidos por la jurisdicción de lo Contencioso Administrativa.  </w:t>
      </w:r>
    </w:p>
    <w:p w14:paraId="6E2E1AEC" w14:textId="77777777" w:rsidR="0042650D" w:rsidRPr="003E2EBC" w:rsidRDefault="0042650D" w:rsidP="0042650D">
      <w:pPr>
        <w:jc w:val="both"/>
        <w:rPr>
          <w:rFonts w:ascii="Verdana" w:hAnsi="Verdana" w:cstheme="minorHAnsi"/>
          <w:lang w:eastAsia="es-CO"/>
        </w:rPr>
      </w:pPr>
    </w:p>
    <w:p w14:paraId="79CBC3F2" w14:textId="77777777" w:rsidR="0042650D" w:rsidRPr="003E2EBC" w:rsidRDefault="0042650D" w:rsidP="0042650D">
      <w:pPr>
        <w:jc w:val="both"/>
        <w:rPr>
          <w:rFonts w:ascii="Verdana" w:hAnsi="Verdana" w:cstheme="minorHAnsi"/>
        </w:rPr>
      </w:pPr>
      <w:r w:rsidRPr="003E2EBC">
        <w:rPr>
          <w:rFonts w:ascii="Verdana" w:hAnsi="Verdana" w:cstheme="minorHAnsi"/>
        </w:rPr>
        <w:t xml:space="preserve">Al respecto, el Honorable Consejo de Estado, en Sentencia de la Sección Segunda, radicación Nº 6264 de 17 de febrero de 1994, ha definido la presunción de legalidad, así: </w:t>
      </w:r>
    </w:p>
    <w:p w14:paraId="192910A1" w14:textId="77777777" w:rsidR="0042650D" w:rsidRPr="003E2EBC" w:rsidRDefault="0042650D" w:rsidP="0042650D">
      <w:pPr>
        <w:jc w:val="both"/>
        <w:rPr>
          <w:rFonts w:ascii="Verdana" w:hAnsi="Verdana" w:cs="Arial"/>
          <w:sz w:val="20"/>
          <w:szCs w:val="20"/>
        </w:rPr>
      </w:pPr>
    </w:p>
    <w:p w14:paraId="576FB1C0" w14:textId="77777777" w:rsidR="0042650D" w:rsidRPr="003E2EBC" w:rsidRDefault="0042650D" w:rsidP="0042650D">
      <w:pPr>
        <w:ind w:left="567" w:right="567"/>
        <w:jc w:val="both"/>
        <w:rPr>
          <w:rFonts w:ascii="Verdana" w:hAnsi="Verdana"/>
          <w:sz w:val="20"/>
          <w:szCs w:val="20"/>
        </w:rPr>
      </w:pPr>
      <w:r w:rsidRPr="003E2EBC">
        <w:rPr>
          <w:rFonts w:ascii="Verdana" w:hAnsi="Verdana" w:cs="Arial"/>
          <w:i/>
          <w:sz w:val="20"/>
          <w:szCs w:val="16"/>
        </w:rPr>
        <w:t>“Como lo dicen la ley, la Doctrina y la jurisprudencia, uno de los atributos del acto administrativo, entendido como emisión de la voluntad de un organismo o entidad pública con el propósito de que produzca efectos jurídicos, es la denominada presunción de legalidad, que también recibe los nombres de presunción de validez, presunción de Justicia y presunción de legitimidad. Se trata de una prerrogativa de que gozan los pronunciamientos de esa clase, que significa que, al desarrollarse y al proyectarse la actividad de la administración, ello responde todas las reglas y que se han respetado todas las normas que la enmarca. Legalidad es sinónimo de perfección, de regularidad, se inspira en motivos de conveniencia pública, en razones de orden formal y material en pro de la ejecutoriedad y de la estabilidad de esa manifestación de voluntad.”.</w:t>
      </w:r>
    </w:p>
    <w:p w14:paraId="7302F49B" w14:textId="77777777" w:rsidR="0042650D" w:rsidRPr="003E2EBC" w:rsidRDefault="0042650D" w:rsidP="0042650D">
      <w:pPr>
        <w:ind w:left="567" w:right="567"/>
        <w:jc w:val="both"/>
        <w:rPr>
          <w:rFonts w:ascii="Verdana" w:hAnsi="Verdana" w:cs="Arial"/>
          <w:i/>
          <w:sz w:val="20"/>
          <w:szCs w:val="20"/>
        </w:rPr>
      </w:pPr>
    </w:p>
    <w:p w14:paraId="536EC0B0" w14:textId="76432C68" w:rsidR="0042650D" w:rsidRPr="003E2EBC" w:rsidRDefault="0042650D" w:rsidP="0042650D">
      <w:pPr>
        <w:jc w:val="both"/>
        <w:rPr>
          <w:rFonts w:ascii="Verdana" w:hAnsi="Verdana"/>
        </w:rPr>
      </w:pPr>
      <w:r w:rsidRPr="003E2EBC">
        <w:rPr>
          <w:rFonts w:ascii="Verdana" w:hAnsi="Verdana" w:cs="Arial"/>
        </w:rPr>
        <w:t xml:space="preserve">En este sentido, en cuanto a la existencia en debida forma del título ejecutivo, se puede concluir que la </w:t>
      </w:r>
      <w:r w:rsidRPr="00805A2A">
        <w:rPr>
          <w:rFonts w:ascii="Verdana" w:hAnsi="Verdana" w:cs="Arial"/>
          <w:b/>
        </w:rPr>
        <w:t>Resolución No. 0004898 del 12 de marzo de 2023</w:t>
      </w:r>
      <w:r w:rsidRPr="003E2EBC">
        <w:rPr>
          <w:rFonts w:ascii="Verdana" w:hAnsi="Verdana" w:cs="Arial"/>
        </w:rPr>
        <w:t xml:space="preserve">, objeto de cobro, hasta la fecha goza de la firmeza prevista en el </w:t>
      </w:r>
      <w:r w:rsidRPr="003E2EBC">
        <w:rPr>
          <w:rFonts w:ascii="Verdana" w:hAnsi="Verdana" w:cs="Arial"/>
          <w:b/>
          <w:bCs/>
        </w:rPr>
        <w:t>artículo 87</w:t>
      </w:r>
      <w:r w:rsidRPr="003E2EBC">
        <w:rPr>
          <w:rFonts w:ascii="Verdana" w:hAnsi="Verdana" w:cs="Arial"/>
        </w:rPr>
        <w:t xml:space="preserve"> </w:t>
      </w:r>
      <w:r w:rsidRPr="003E2EBC">
        <w:rPr>
          <w:rFonts w:ascii="Verdana" w:hAnsi="Verdana" w:cs="Arial"/>
          <w:lang w:eastAsia="es-CO"/>
        </w:rPr>
        <w:t xml:space="preserve">del Código de Procedimiento Administrativo y de lo Contencioso Administrativo </w:t>
      </w:r>
      <w:r w:rsidRPr="003E2EBC">
        <w:rPr>
          <w:rFonts w:ascii="Verdana" w:hAnsi="Verdana" w:cs="Arial"/>
        </w:rPr>
        <w:t xml:space="preserve">y finalmente de la presunción de legalidad dispuesta en el </w:t>
      </w:r>
      <w:r w:rsidRPr="003E2EBC">
        <w:rPr>
          <w:rFonts w:ascii="Verdana" w:hAnsi="Verdana" w:cs="Arial"/>
          <w:b/>
          <w:bCs/>
        </w:rPr>
        <w:t>artículo 88</w:t>
      </w:r>
      <w:r w:rsidRPr="003E2EBC">
        <w:rPr>
          <w:rFonts w:ascii="Verdana" w:hAnsi="Verdana" w:cs="Arial"/>
        </w:rPr>
        <w:t xml:space="preserve">, ib., por cuanto el mismo no ha sido anulado o suspendido por la Jurisdicción en lo Contencioso Administrativa, dándole ese carácter ejecutorio consagrado en el </w:t>
      </w:r>
      <w:r w:rsidRPr="003E2EBC">
        <w:rPr>
          <w:rFonts w:ascii="Verdana" w:hAnsi="Verdana" w:cs="Arial"/>
          <w:b/>
          <w:bCs/>
        </w:rPr>
        <w:t>artículo 89</w:t>
      </w:r>
      <w:r w:rsidRPr="003E2EBC">
        <w:rPr>
          <w:rFonts w:ascii="Verdana" w:hAnsi="Verdana" w:cs="Arial"/>
        </w:rPr>
        <w:t xml:space="preserve">, ib., que le permite a la Entidad hacerlo cumplir a través del procedimiento administrativo de cobro coactivo.      </w:t>
      </w:r>
    </w:p>
    <w:p w14:paraId="5AE30CCF" w14:textId="77777777" w:rsidR="0042650D" w:rsidRPr="003E2EBC" w:rsidRDefault="0042650D" w:rsidP="0042650D">
      <w:pPr>
        <w:jc w:val="both"/>
        <w:rPr>
          <w:rFonts w:ascii="Verdana" w:hAnsi="Verdana" w:cs="Arial"/>
        </w:rPr>
      </w:pPr>
    </w:p>
    <w:p w14:paraId="536F381D" w14:textId="7DE5B163" w:rsidR="0042650D" w:rsidRPr="003E2EBC" w:rsidRDefault="0042650D" w:rsidP="0042650D">
      <w:pPr>
        <w:jc w:val="both"/>
        <w:rPr>
          <w:rFonts w:ascii="Verdana" w:hAnsi="Verdana" w:cs="Arial"/>
        </w:rPr>
      </w:pPr>
      <w:r w:rsidRPr="003E2EBC">
        <w:rPr>
          <w:rFonts w:ascii="Verdana" w:hAnsi="Verdana" w:cs="Arial"/>
        </w:rPr>
        <w:t xml:space="preserve">En consecuencia, los argumentos formulados por el liberalista, relacionados con la actuación administrativa surtida por la </w:t>
      </w:r>
      <w:r w:rsidR="00AF62FC">
        <w:rPr>
          <w:rFonts w:ascii="Verdana" w:hAnsi="Verdana" w:cs="Arial"/>
        </w:rPr>
        <w:t>Dirección de Otras Prestaciones de la ADRES</w:t>
      </w:r>
      <w:r w:rsidRPr="003E2EBC">
        <w:rPr>
          <w:rFonts w:ascii="Verdana" w:hAnsi="Verdana" w:cs="Arial"/>
        </w:rPr>
        <w:t xml:space="preserve">, sobre la cual presuntamente se basa en unos títulos valores, es pertinente señalar que estas manifestaciones no son de competencia de la Oficina Asesora Jurídica en el marco de la facultad otorgada por el artículo quinto (5°) de la Ley 1066 de 2006, al encontrarse en firme el título ejecutivo, por tal motivo esta Dependencia no debe por prohibición legal pronunciarse sobre los mismos, téngase en cuenta que este proceso es de ejecución, en el cual no es posible reabrir el debate que debió surtirse en la vía gubernativa, por lo tanto, no son de recibo sus argumentos. </w:t>
      </w:r>
    </w:p>
    <w:p w14:paraId="6CC8A559" w14:textId="77777777" w:rsidR="0042650D" w:rsidRPr="003E2EBC" w:rsidRDefault="0042650D" w:rsidP="0042650D">
      <w:pPr>
        <w:jc w:val="both"/>
        <w:rPr>
          <w:rFonts w:ascii="Verdana" w:hAnsi="Verdana" w:cs="Arial"/>
        </w:rPr>
      </w:pPr>
    </w:p>
    <w:p w14:paraId="11AC9E1E" w14:textId="77777777" w:rsidR="003830FC" w:rsidRDefault="0042650D" w:rsidP="0042650D">
      <w:pPr>
        <w:jc w:val="both"/>
        <w:rPr>
          <w:rFonts w:ascii="Verdana" w:hAnsi="Verdana" w:cs="Arial"/>
        </w:rPr>
      </w:pPr>
      <w:r w:rsidRPr="003E2EBC">
        <w:rPr>
          <w:rFonts w:ascii="Verdana" w:hAnsi="Verdana" w:cs="Arial"/>
        </w:rPr>
        <w:t xml:space="preserve">Es de tenerse en cuenta que para adelantar el proceso administrativo de cobro coactivo la Administración, como es el caso de la ADRES, se debe contar con un título ejecutivo debidamente ejecutoriado, esto es, en firme, en el cual previamente se ha agotado la vía gubernativa, por lo cual no le es permitido al deudor, en la etapa de cobro, reabrir el debate, o alegar cuestiones que no fueron discutidas en su momento en la misma, en razón a que éste ha agotado la oportunidad de controvertir el acto administrativo fundamento del proceso de cobro. </w:t>
      </w:r>
    </w:p>
    <w:p w14:paraId="300E76E5" w14:textId="77777777" w:rsidR="003830FC" w:rsidRDefault="003830FC" w:rsidP="0042650D">
      <w:pPr>
        <w:jc w:val="both"/>
        <w:rPr>
          <w:rFonts w:ascii="Verdana" w:hAnsi="Verdana" w:cs="Arial"/>
        </w:rPr>
      </w:pPr>
    </w:p>
    <w:p w14:paraId="687C27FD" w14:textId="263A9262" w:rsidR="0042650D" w:rsidRDefault="0042650D" w:rsidP="0042650D">
      <w:pPr>
        <w:jc w:val="both"/>
        <w:rPr>
          <w:rFonts w:ascii="Verdana" w:hAnsi="Verdana" w:cs="Arial"/>
        </w:rPr>
      </w:pPr>
      <w:r w:rsidRPr="003E2EBC">
        <w:rPr>
          <w:rFonts w:ascii="Verdana" w:hAnsi="Verdana" w:cs="Arial"/>
        </w:rPr>
        <w:t>Al respecto el Consejo de Estado se ha pronunciado en Sentencia No. 16976 del 26 de octubre de 2009 – Referencia No. 44001233100020040019101, con ponencia del magistrado Héctor Romero Díaz:</w:t>
      </w:r>
    </w:p>
    <w:p w14:paraId="7E16FB09" w14:textId="77777777" w:rsidR="0042650D" w:rsidRPr="003E2EBC" w:rsidRDefault="0042650D" w:rsidP="0042650D">
      <w:pPr>
        <w:jc w:val="both"/>
        <w:rPr>
          <w:rFonts w:ascii="Verdana" w:hAnsi="Verdana" w:cs="Arial"/>
        </w:rPr>
      </w:pPr>
    </w:p>
    <w:p w14:paraId="52A97836" w14:textId="77777777" w:rsidR="0042650D" w:rsidRPr="003E2EBC" w:rsidRDefault="0042650D" w:rsidP="0042650D">
      <w:pPr>
        <w:ind w:left="567" w:right="567"/>
        <w:jc w:val="both"/>
        <w:rPr>
          <w:rFonts w:ascii="Verdana" w:hAnsi="Verdana" w:cs="Arial"/>
          <w:i/>
          <w:iCs/>
          <w:sz w:val="20"/>
          <w:szCs w:val="20"/>
        </w:rPr>
      </w:pPr>
      <w:r w:rsidRPr="003E2EBC">
        <w:rPr>
          <w:rFonts w:ascii="Verdana" w:hAnsi="Verdana" w:cs="Arial"/>
          <w:i/>
          <w:iCs/>
          <w:sz w:val="20"/>
          <w:szCs w:val="20"/>
        </w:rPr>
        <w:t xml:space="preserve">“El análisis en mención no puede ser objeto del proceso de cobro, pues, el </w:t>
      </w:r>
      <w:r w:rsidRPr="003E2EBC">
        <w:rPr>
          <w:rFonts w:ascii="Verdana" w:hAnsi="Verdana" w:cs="Arial"/>
          <w:i/>
          <w:iCs/>
          <w:sz w:val="20"/>
          <w:szCs w:val="20"/>
          <w:u w:val="single"/>
        </w:rPr>
        <w:t>artículo 829-1 del Estatuto Tributario, adicionado por el artículo 105 de la Ley 6 de 1992, prohíbe debatir, dentro del procedimiento administrativo de cobro, cuestiones que debieron ser objeto de discusión en la vía gubernativa, por cuanto para cobrar administrativamente una obligación fiscal, el título ejecutivo debe estar en firme</w:t>
      </w:r>
      <w:r w:rsidRPr="003E2EBC">
        <w:rPr>
          <w:rFonts w:ascii="Verdana" w:hAnsi="Verdana" w:cs="Arial"/>
          <w:i/>
          <w:iCs/>
          <w:sz w:val="20"/>
          <w:szCs w:val="20"/>
        </w:rPr>
        <w:t>. Si existen cuestionamientos en relación con los actos ejecutoriados que constituyen título ejecutivo, el interesado debe interponer los recursos administrativos correspondientes y, posteriormente, si es del caso, acudir a la Jurisdicción Contencioso Administrativa</w:t>
      </w:r>
      <w:r w:rsidRPr="003E2EBC">
        <w:rPr>
          <w:rStyle w:val="Refdenotaalpie"/>
          <w:rFonts w:ascii="Verdana" w:hAnsi="Verdana" w:cs="Arial"/>
          <w:i/>
          <w:iCs/>
          <w:sz w:val="20"/>
          <w:szCs w:val="20"/>
        </w:rPr>
        <w:footnoteReference w:id="2"/>
      </w:r>
      <w:r w:rsidRPr="003E2EBC">
        <w:rPr>
          <w:rFonts w:ascii="Verdana" w:hAnsi="Verdana" w:cs="Arial"/>
          <w:i/>
          <w:iCs/>
          <w:sz w:val="20"/>
          <w:szCs w:val="20"/>
        </w:rPr>
        <w:t>.</w:t>
      </w:r>
    </w:p>
    <w:p w14:paraId="4A7597D8" w14:textId="77777777" w:rsidR="0042650D" w:rsidRPr="003E2EBC" w:rsidRDefault="0042650D" w:rsidP="0042650D">
      <w:pPr>
        <w:ind w:left="567" w:right="567"/>
        <w:jc w:val="both"/>
        <w:rPr>
          <w:rFonts w:ascii="Verdana" w:hAnsi="Verdana" w:cs="Arial"/>
          <w:i/>
          <w:iCs/>
          <w:sz w:val="20"/>
          <w:szCs w:val="20"/>
        </w:rPr>
      </w:pPr>
    </w:p>
    <w:p w14:paraId="1C4F0659" w14:textId="77777777" w:rsidR="0042650D" w:rsidRPr="003E2EBC" w:rsidRDefault="0042650D" w:rsidP="0042650D">
      <w:pPr>
        <w:ind w:left="567" w:right="567"/>
        <w:jc w:val="both"/>
        <w:rPr>
          <w:rFonts w:ascii="Verdana" w:hAnsi="Verdana" w:cs="Arial"/>
        </w:rPr>
      </w:pPr>
      <w:r w:rsidRPr="003E2EBC">
        <w:rPr>
          <w:rFonts w:ascii="Verdana" w:hAnsi="Verdana" w:cs="Arial"/>
          <w:i/>
          <w:iCs/>
          <w:sz w:val="20"/>
          <w:szCs w:val="20"/>
        </w:rPr>
        <w:t xml:space="preserve">En efecto, si, una vez surtida la vía gubernativa, el deudor pretende discutir la legalidad de los actos administrativos ejecutoriados que le impongan la obligación de pagar una determinada suma de dinero a favor del fisco nacional o, lo que es lo mismo, cuestionar la validez misma del título ejecutivo en su contra, debe demandar tales actos en acción de nulidad y restablecimiento del derecho. Además, si existe proceso administrativo de cobro puede, en el trámite del mismo, proponer contra el mandamiento de pago la excepción de interposición de demanda de nulidad y restablecimiento del derecho, prevista en el artículo 831 [5] del Estatuto Tributario, pues se encuentra en discusión la legalidad del acto administrativo que sirve de título ejecutivo y es la Jurisdicción Contenciosa Administrativa la que debe decidir si los actos administrativos en firme, y por ende, obligatorios (artículos 66 ibidem), deben o no continuar haciendo parte del ordenamiento jurídico.” </w:t>
      </w:r>
      <w:r w:rsidRPr="003E2EBC">
        <w:rPr>
          <w:rFonts w:ascii="Verdana" w:hAnsi="Verdana" w:cs="Arial"/>
          <w:b/>
          <w:bCs/>
          <w:sz w:val="12"/>
          <w:szCs w:val="12"/>
        </w:rPr>
        <w:t>(Subrayado fuera del texto original)</w:t>
      </w:r>
    </w:p>
    <w:p w14:paraId="1EB345BF" w14:textId="77777777" w:rsidR="0042650D" w:rsidRPr="003E2EBC" w:rsidRDefault="0042650D" w:rsidP="0042650D">
      <w:pPr>
        <w:jc w:val="both"/>
        <w:rPr>
          <w:rFonts w:ascii="Verdana" w:hAnsi="Verdana" w:cs="Arial"/>
        </w:rPr>
      </w:pPr>
    </w:p>
    <w:p w14:paraId="5E8779D1" w14:textId="2816BAE7" w:rsidR="0042650D" w:rsidRDefault="0042650D" w:rsidP="0042650D">
      <w:pPr>
        <w:jc w:val="both"/>
        <w:rPr>
          <w:rFonts w:ascii="Verdana" w:hAnsi="Verdana" w:cs="Arial"/>
        </w:rPr>
      </w:pPr>
      <w:r w:rsidRPr="003E2EBC">
        <w:rPr>
          <w:rFonts w:ascii="Verdana" w:hAnsi="Verdana" w:cs="Arial"/>
        </w:rPr>
        <w:t xml:space="preserve">En conclusión, este Despacho observa que el título ejecutivo base del presente proceso coactivo, esto es, la </w:t>
      </w:r>
      <w:r w:rsidRPr="009D5FE5">
        <w:rPr>
          <w:rFonts w:ascii="Verdana" w:hAnsi="Verdana" w:cs="Arial"/>
          <w:b/>
          <w:bCs/>
        </w:rPr>
        <w:t>Resolución No. 0004898 del 12 de marzo de 2023</w:t>
      </w:r>
      <w:r w:rsidRPr="003E2EBC">
        <w:rPr>
          <w:rFonts w:ascii="Verdana" w:hAnsi="Verdana" w:cs="Arial"/>
        </w:rPr>
        <w:t xml:space="preserve">, emitida en contra de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hAnsi="Verdana" w:cs="Arial"/>
        </w:rPr>
        <w:t xml:space="preserve">, es uno de los títulos expresamente señalados en el artículo 828 del Estatuto Tributario Nacional, ya que contiene una obligación </w:t>
      </w:r>
      <w:r w:rsidRPr="003E2EBC">
        <w:rPr>
          <w:rFonts w:ascii="Verdana" w:hAnsi="Verdana" w:cs="Arial"/>
          <w:b/>
          <w:bCs/>
          <w:u w:val="single"/>
        </w:rPr>
        <w:t>clara, expresa y actualmente exigible</w:t>
      </w:r>
      <w:r w:rsidRPr="003E2EBC">
        <w:rPr>
          <w:rFonts w:ascii="Verdana" w:hAnsi="Verdana" w:cs="Arial"/>
        </w:rPr>
        <w:t xml:space="preserve">, a la vez, se encuentra en firme y debidamente ejecutoriada desde el </w:t>
      </w:r>
      <w:r w:rsidR="00B2161C" w:rsidRPr="00C31C49">
        <w:rPr>
          <w:rFonts w:ascii="Verdana" w:hAnsi="Verdana" w:cs="Arial"/>
          <w:b/>
          <w:bCs/>
        </w:rPr>
        <w:t>11 de abril de 2024</w:t>
      </w:r>
      <w:r w:rsidRPr="003E2EBC">
        <w:rPr>
          <w:rFonts w:ascii="Verdana" w:hAnsi="Verdana" w:cs="Arial"/>
        </w:rPr>
        <w:t xml:space="preserve">, por cuanto el mismo fue objeto de recursos, sin que se presentaran dentro de las oportunidades concedidas por la ley, concluyendo así la vía gubernativa, gozando de </w:t>
      </w:r>
      <w:r w:rsidRPr="003E2EBC">
        <w:rPr>
          <w:rFonts w:ascii="Verdana" w:hAnsi="Verdana" w:cs="Arial"/>
          <w:b/>
          <w:bCs/>
        </w:rPr>
        <w:t>presunción de legalidad</w:t>
      </w:r>
      <w:r w:rsidRPr="003E2EBC">
        <w:rPr>
          <w:rFonts w:ascii="Verdana" w:hAnsi="Verdana" w:cs="Arial"/>
        </w:rPr>
        <w:t xml:space="preserve"> sin que hasta la fecha ninguna autoridad competente hubiese revocado o suspendido sus efectos, por lo cual esta Dependencia tiene el deber de ejecutar</w:t>
      </w:r>
      <w:r w:rsidR="00C446CE">
        <w:rPr>
          <w:rFonts w:ascii="Verdana" w:hAnsi="Verdana" w:cs="Arial"/>
        </w:rPr>
        <w:t>lo</w:t>
      </w:r>
      <w:r w:rsidRPr="003E2EBC">
        <w:rPr>
          <w:rFonts w:ascii="Verdana" w:hAnsi="Verdana" w:cs="Arial"/>
        </w:rPr>
        <w:t>.</w:t>
      </w:r>
    </w:p>
    <w:p w14:paraId="0F84D31D" w14:textId="77777777" w:rsidR="00E855A7" w:rsidRDefault="00E855A7" w:rsidP="0042650D">
      <w:pPr>
        <w:jc w:val="both"/>
        <w:rPr>
          <w:rFonts w:ascii="Verdana" w:hAnsi="Verdana" w:cs="Arial"/>
        </w:rPr>
      </w:pPr>
    </w:p>
    <w:p w14:paraId="244549B2" w14:textId="488528A7" w:rsidR="00E855A7" w:rsidRDefault="00E855A7" w:rsidP="0042650D">
      <w:pPr>
        <w:jc w:val="both"/>
        <w:rPr>
          <w:rFonts w:ascii="Verdana" w:hAnsi="Verdana" w:cs="Arial"/>
        </w:rPr>
      </w:pPr>
      <w:r w:rsidRPr="00E855A7">
        <w:rPr>
          <w:rFonts w:ascii="Verdana" w:hAnsi="Verdana" w:cs="Arial"/>
        </w:rPr>
        <w:t>Así las cosas, el proceso de determinación se desarrolló en cumplimiento del principio de legalidad y con el pleno respeto de los derechos fundamentales y constitucionales al debido proceso y derecho a la defensa, no obstante, dentro de la oportunidad no se interpusieron recursos, por ende se pregona la existencia de un título ejecutivo que cumple con los requisitos legales, emitido en contra de</w:t>
      </w:r>
      <w:r w:rsidR="00D66FAB">
        <w:rPr>
          <w:rFonts w:ascii="Verdana" w:hAnsi="Verdana" w:cs="Arial"/>
        </w:rPr>
        <w:t xml:space="preserve"> </w:t>
      </w:r>
      <w:r w:rsidRPr="00E855A7">
        <w:rPr>
          <w:rFonts w:ascii="Verdana" w:hAnsi="Verdana" w:cs="Arial"/>
        </w:rPr>
        <w:t>l</w:t>
      </w:r>
      <w:r w:rsidR="00D66FAB">
        <w:rPr>
          <w:rFonts w:ascii="Verdana" w:hAnsi="Verdana" w:cs="Arial"/>
        </w:rPr>
        <w:t>a</w:t>
      </w:r>
      <w:r w:rsidRPr="00E855A7">
        <w:rPr>
          <w:rFonts w:ascii="Verdana" w:hAnsi="Verdana" w:cs="Arial"/>
        </w:rPr>
        <w:t xml:space="preserve"> </w:t>
      </w:r>
      <w:r w:rsidR="00046F1E">
        <w:rPr>
          <w:rFonts w:ascii="Verdana" w:hAnsi="Verdana" w:cs="Arial"/>
        </w:rPr>
        <w:t xml:space="preserve">entidad </w:t>
      </w:r>
      <w:r w:rsidRPr="00E855A7">
        <w:rPr>
          <w:rFonts w:ascii="Verdana" w:hAnsi="Verdana" w:cs="Arial"/>
        </w:rPr>
        <w:t>ejecutad</w:t>
      </w:r>
      <w:r w:rsidR="00D66FAB">
        <w:rPr>
          <w:rFonts w:ascii="Verdana" w:hAnsi="Verdana" w:cs="Arial"/>
        </w:rPr>
        <w:t>a</w:t>
      </w:r>
      <w:r w:rsidRPr="00E855A7">
        <w:rPr>
          <w:rFonts w:ascii="Verdana" w:hAnsi="Verdana" w:cs="Arial"/>
        </w:rPr>
        <w:t>, que a la postre, es el fundamento del proceso administrativo de cobro coactivo que actualmente se adelanta en contra de</w:t>
      </w:r>
      <w:r w:rsidR="00D66FAB">
        <w:rPr>
          <w:rFonts w:ascii="Verdana" w:hAnsi="Verdana" w:cs="Arial"/>
        </w:rPr>
        <w:t xml:space="preserve"> </w:t>
      </w:r>
      <w:r w:rsidRPr="00E855A7">
        <w:rPr>
          <w:rFonts w:ascii="Verdana" w:hAnsi="Verdana" w:cs="Arial"/>
        </w:rPr>
        <w:t>l</w:t>
      </w:r>
      <w:r w:rsidR="00D66FAB">
        <w:rPr>
          <w:rFonts w:ascii="Verdana" w:hAnsi="Verdana" w:cs="Arial"/>
        </w:rPr>
        <w:t>a</w:t>
      </w:r>
      <w:r w:rsidRPr="00E855A7">
        <w:rPr>
          <w:rFonts w:ascii="Verdana" w:hAnsi="Verdana" w:cs="Arial"/>
        </w:rPr>
        <w:t xml:space="preserve"> </w:t>
      </w:r>
      <w:r w:rsidR="00D66FAB">
        <w:rPr>
          <w:rFonts w:ascii="Verdana" w:eastAsia="Calibri" w:hAnsi="Verdana" w:cs="Arial"/>
          <w:b/>
          <w:lang w:eastAsia="es-CO"/>
        </w:rPr>
        <w:t>FUNDACIÓN REHABILITACIÓN INTEGRAL</w:t>
      </w:r>
      <w:r w:rsidR="00D66FAB" w:rsidRPr="003E2EBC">
        <w:rPr>
          <w:rFonts w:ascii="Verdana" w:eastAsia="Calibri" w:hAnsi="Verdana" w:cs="Arial"/>
          <w:bCs/>
          <w:lang w:eastAsia="es-CO"/>
        </w:rPr>
        <w:t xml:space="preserve">, con NIT </w:t>
      </w:r>
      <w:r w:rsidR="00D66FAB">
        <w:rPr>
          <w:rFonts w:ascii="Verdana" w:eastAsia="Calibri" w:hAnsi="Verdana" w:cs="Arial"/>
          <w:b/>
          <w:lang w:eastAsia="es-CO"/>
        </w:rPr>
        <w:t>900.085.882-9</w:t>
      </w:r>
      <w:r w:rsidRPr="00E855A7">
        <w:rPr>
          <w:rFonts w:ascii="Verdana" w:hAnsi="Verdana" w:cs="Arial"/>
        </w:rPr>
        <w:t>.</w:t>
      </w:r>
    </w:p>
    <w:p w14:paraId="0A28B819" w14:textId="77777777" w:rsidR="008A27E2" w:rsidRDefault="008A27E2" w:rsidP="0042650D">
      <w:pPr>
        <w:jc w:val="both"/>
        <w:rPr>
          <w:rFonts w:ascii="Verdana" w:hAnsi="Verdana" w:cs="Arial"/>
        </w:rPr>
      </w:pPr>
    </w:p>
    <w:p w14:paraId="32BE42C9" w14:textId="4A618417" w:rsidR="008A27E2" w:rsidRPr="003E2EBC" w:rsidRDefault="008A27E2" w:rsidP="0042650D">
      <w:pPr>
        <w:jc w:val="both"/>
        <w:rPr>
          <w:rFonts w:ascii="Verdana" w:hAnsi="Verdana" w:cs="Arial"/>
        </w:rPr>
      </w:pPr>
      <w:r w:rsidRPr="008A27E2">
        <w:rPr>
          <w:rFonts w:ascii="Verdana" w:hAnsi="Verdana" w:cs="Arial"/>
        </w:rPr>
        <w:t xml:space="preserve">En tal sentido, mientras no exista un pronunciamiento de la autoridad competente que deje sin valor y efectos la Resolución No. </w:t>
      </w:r>
      <w:r w:rsidR="001E42E4">
        <w:rPr>
          <w:rFonts w:ascii="Verdana" w:hAnsi="Verdana" w:cs="Arial"/>
        </w:rPr>
        <w:t>0004898 del 12 de marzo de 2023</w:t>
      </w:r>
      <w:r w:rsidRPr="008A27E2">
        <w:rPr>
          <w:rFonts w:ascii="Verdana" w:hAnsi="Verdana" w:cs="Arial"/>
        </w:rPr>
        <w:t xml:space="preserve">, la cual constituye el título ejecutivo base del presente proceso coactivo, este Despacho tiene la obligación legal de continuar con el cobro coactivo de las obligaciones contenidas en ella hasta obtener el pago total del valor adeudado. Al respecto, en armonía con lo expuesto, el título ejecutivo es el acto administrativo ejecutoriado que presta mérito ejecutivo por contener en él una obligación clara, expresa y exigible, y a su vez, impone a favor de la </w:t>
      </w:r>
      <w:r w:rsidRPr="008A27E2">
        <w:rPr>
          <w:rFonts w:ascii="Verdana" w:hAnsi="Verdana" w:cs="Arial"/>
        </w:rPr>
        <w:lastRenderedPageBreak/>
        <w:t>entidad estatal la obligación de pagar una suma liquida de dinero, de conformidad con lo dispuesto en el artículo numeral segundo del artículo 828 del Estatuto Tributario Nacional, previamente referido, concordante con el numeral primero del artículo 99 del C.P.A.C.A. Aunado a lo anterior, se puede afirmar que, dentro de los procesos administrativos de cobro coactivo, el título ejecutivo de carácter singular es aquel documento público dotado de fuerza ejecutiva, que trae aparejada la ejecución contra el obligado, de una forma directa y sin necesidad de mediar declaración judicial previa.</w:t>
      </w:r>
    </w:p>
    <w:p w14:paraId="2313CE26" w14:textId="762982CC" w:rsidR="0042650D" w:rsidRDefault="0042650D" w:rsidP="0042650D">
      <w:pPr>
        <w:jc w:val="both"/>
        <w:rPr>
          <w:rFonts w:ascii="Verdana" w:hAnsi="Verdana" w:cs="Arial"/>
        </w:rPr>
      </w:pPr>
      <w:r w:rsidRPr="003E2EBC">
        <w:rPr>
          <w:rFonts w:ascii="Verdana" w:hAnsi="Verdana" w:cs="Arial"/>
        </w:rPr>
        <w:cr/>
      </w:r>
      <w:r w:rsidR="00896E2D">
        <w:rPr>
          <w:rFonts w:ascii="Verdana" w:hAnsi="Verdana" w:cs="Arial"/>
        </w:rPr>
        <w:t>Por lo expuesto</w:t>
      </w:r>
      <w:r w:rsidRPr="003E2EBC">
        <w:rPr>
          <w:rFonts w:ascii="Verdana" w:hAnsi="Verdana" w:cs="Arial"/>
        </w:rPr>
        <w:t>, las excepciones propuestas carecen de vocación de prosperidad</w:t>
      </w:r>
      <w:r w:rsidR="002257F6">
        <w:rPr>
          <w:rFonts w:ascii="Verdana" w:hAnsi="Verdana" w:cs="Arial"/>
        </w:rPr>
        <w:t xml:space="preserve">; adicionalmente, como quedó demostrado </w:t>
      </w:r>
      <w:r w:rsidR="009F78E7">
        <w:rPr>
          <w:rFonts w:ascii="Verdana" w:hAnsi="Verdana" w:cs="Arial"/>
        </w:rPr>
        <w:t xml:space="preserve">que la Resolución No. </w:t>
      </w:r>
      <w:r w:rsidR="009F78E7" w:rsidRPr="00DD145B">
        <w:rPr>
          <w:rFonts w:ascii="Verdana" w:hAnsi="Verdana" w:cs="Arial"/>
        </w:rPr>
        <w:t>0004898 del 12 de marzo de 2023</w:t>
      </w:r>
      <w:r w:rsidR="009F78E7">
        <w:rPr>
          <w:rFonts w:ascii="Verdana" w:hAnsi="Verdana" w:cs="Arial"/>
        </w:rPr>
        <w:t>, fue legalmente notificado y adquirió firmeza, no se evidencian causales de nulidad que invaliden las actuaciones surtidas en el marco del proceso administrativo de cobro coactivo</w:t>
      </w:r>
      <w:r w:rsidR="00705AA0">
        <w:rPr>
          <w:rFonts w:ascii="Verdana" w:hAnsi="Verdana" w:cs="Arial"/>
        </w:rPr>
        <w:t xml:space="preserve">, por </w:t>
      </w:r>
      <w:r w:rsidR="00C972F5">
        <w:rPr>
          <w:rFonts w:ascii="Verdana" w:hAnsi="Verdana" w:cs="Arial"/>
        </w:rPr>
        <w:t>consiguiente,</w:t>
      </w:r>
      <w:r w:rsidR="00705AA0">
        <w:rPr>
          <w:rFonts w:ascii="Verdana" w:hAnsi="Verdana" w:cs="Arial"/>
        </w:rPr>
        <w:t xml:space="preserve"> no hay lugar a declarar </w:t>
      </w:r>
      <w:r w:rsidR="006E2A85">
        <w:rPr>
          <w:rFonts w:ascii="Verdana" w:hAnsi="Verdana" w:cs="Arial"/>
        </w:rPr>
        <w:t>la nulidad procesal del proceso coactivo</w:t>
      </w:r>
      <w:r w:rsidR="00364757">
        <w:rPr>
          <w:rFonts w:ascii="Verdana" w:hAnsi="Verdana" w:cs="Arial"/>
        </w:rPr>
        <w:t xml:space="preserve"> que actualmente se adelanta en contra de la </w:t>
      </w:r>
      <w:r w:rsidR="00C972F5">
        <w:rPr>
          <w:rFonts w:ascii="Verdana" w:eastAsia="Calibri" w:hAnsi="Verdana" w:cs="Arial"/>
          <w:b/>
          <w:lang w:eastAsia="es-CO"/>
        </w:rPr>
        <w:t>FUNDACIÓN REHABILITACIÓN INTEGRAL</w:t>
      </w:r>
      <w:r w:rsidR="00C972F5" w:rsidRPr="003E2EBC">
        <w:rPr>
          <w:rFonts w:ascii="Verdana" w:eastAsia="Calibri" w:hAnsi="Verdana" w:cs="Arial"/>
          <w:bCs/>
          <w:lang w:eastAsia="es-CO"/>
        </w:rPr>
        <w:t xml:space="preserve">, con NIT </w:t>
      </w:r>
      <w:r w:rsidR="00C972F5">
        <w:rPr>
          <w:rFonts w:ascii="Verdana" w:eastAsia="Calibri" w:hAnsi="Verdana" w:cs="Arial"/>
          <w:b/>
          <w:lang w:eastAsia="es-CO"/>
        </w:rPr>
        <w:t>900.085.882-9</w:t>
      </w:r>
      <w:r w:rsidR="00C972F5" w:rsidRPr="003E2EBC">
        <w:rPr>
          <w:rFonts w:ascii="Verdana" w:hAnsi="Verdana" w:cs="Calibri"/>
          <w:color w:val="000000"/>
          <w:lang w:val="es-CO" w:eastAsia="es-CO"/>
        </w:rPr>
        <w:t>,</w:t>
      </w:r>
      <w:r w:rsidR="00C972F5">
        <w:rPr>
          <w:rFonts w:ascii="Verdana" w:hAnsi="Verdana" w:cs="Calibri"/>
          <w:color w:val="000000"/>
          <w:lang w:val="es-CO" w:eastAsia="es-CO"/>
        </w:rPr>
        <w:t xml:space="preserve"> por c</w:t>
      </w:r>
      <w:r w:rsidR="00C032FC">
        <w:rPr>
          <w:rFonts w:ascii="Verdana" w:hAnsi="Verdana" w:cs="Calibri"/>
          <w:color w:val="000000"/>
          <w:lang w:val="es-CO" w:eastAsia="es-CO"/>
        </w:rPr>
        <w:t xml:space="preserve">oncepto de la </w:t>
      </w:r>
      <w:r w:rsidR="00C032FC" w:rsidRPr="003E2EBC">
        <w:rPr>
          <w:rFonts w:ascii="Verdana" w:hAnsi="Verdana" w:cs="Calibri"/>
          <w:color w:val="000000"/>
          <w:lang w:val="es-CO" w:eastAsia="es-CO"/>
        </w:rPr>
        <w:t xml:space="preserve">Resolución No. </w:t>
      </w:r>
      <w:r w:rsidR="00C032FC">
        <w:rPr>
          <w:rFonts w:ascii="Verdana" w:hAnsi="Verdana" w:cs="Calibri"/>
          <w:color w:val="000000"/>
          <w:lang w:val="es-CO" w:eastAsia="es-CO"/>
        </w:rPr>
        <w:t>0087393 del 29 de agosto de 2025.</w:t>
      </w:r>
    </w:p>
    <w:p w14:paraId="3B565242" w14:textId="77777777" w:rsidR="00896E2D" w:rsidRDefault="00896E2D" w:rsidP="0042650D">
      <w:pPr>
        <w:jc w:val="both"/>
        <w:rPr>
          <w:rFonts w:ascii="Verdana" w:hAnsi="Verdana" w:cs="Arial"/>
        </w:rPr>
      </w:pPr>
    </w:p>
    <w:p w14:paraId="733008B8" w14:textId="77777777" w:rsidR="00084974" w:rsidRDefault="00AD68D8" w:rsidP="0042650D">
      <w:pPr>
        <w:jc w:val="both"/>
        <w:rPr>
          <w:rFonts w:ascii="Verdana" w:hAnsi="Verdana" w:cs="Arial"/>
        </w:rPr>
      </w:pPr>
      <w:r>
        <w:rPr>
          <w:rFonts w:ascii="Verdana" w:hAnsi="Verdana" w:cs="Arial"/>
        </w:rPr>
        <w:t xml:space="preserve">De otra parte, en lo que respecta a la solicitud especial y probatoria, es pertinente aclara al abogado de la parte ejecutada, que, </w:t>
      </w:r>
      <w:r w:rsidR="00865BAC">
        <w:rPr>
          <w:rFonts w:ascii="Verdana" w:hAnsi="Verdana" w:cs="Arial"/>
        </w:rPr>
        <w:t xml:space="preserve">este Despacho mediante comunicado de salida nro. </w:t>
      </w:r>
      <w:r w:rsidR="00E8233D" w:rsidRPr="00E8233D">
        <w:rPr>
          <w:rFonts w:ascii="Verdana" w:hAnsi="Verdana" w:cs="Arial"/>
        </w:rPr>
        <w:t>20251225314941</w:t>
      </w:r>
      <w:r w:rsidR="00E8233D">
        <w:rPr>
          <w:rFonts w:ascii="Verdana" w:hAnsi="Verdana" w:cs="Arial"/>
        </w:rPr>
        <w:t xml:space="preserve"> del 08 de octubre de 2025, hizo remisión del paginario </w:t>
      </w:r>
      <w:r w:rsidR="00DD145B">
        <w:rPr>
          <w:rFonts w:ascii="Verdana" w:hAnsi="Verdana" w:cs="Arial"/>
        </w:rPr>
        <w:t xml:space="preserve">de cobro relacionado con Resolución No. </w:t>
      </w:r>
      <w:r w:rsidR="00DD145B" w:rsidRPr="00DD145B">
        <w:rPr>
          <w:rFonts w:ascii="Verdana" w:hAnsi="Verdana" w:cs="Arial"/>
        </w:rPr>
        <w:t>0004898 del 12 de marzo de 2023</w:t>
      </w:r>
      <w:r w:rsidR="00722B1F">
        <w:rPr>
          <w:rFonts w:ascii="Verdana" w:hAnsi="Verdana" w:cs="Arial"/>
        </w:rPr>
        <w:t xml:space="preserve">, </w:t>
      </w:r>
      <w:r w:rsidR="00322966">
        <w:rPr>
          <w:rFonts w:ascii="Verdana" w:hAnsi="Verdana" w:cs="Arial"/>
        </w:rPr>
        <w:t xml:space="preserve">la comunicación de notificación, </w:t>
      </w:r>
      <w:r w:rsidR="00C813D7">
        <w:rPr>
          <w:rFonts w:ascii="Verdana" w:hAnsi="Verdana" w:cs="Arial"/>
        </w:rPr>
        <w:t xml:space="preserve">los soportes de entrega de estos y la constancia de ejecutoria. El expediente </w:t>
      </w:r>
      <w:r w:rsidR="00925439">
        <w:rPr>
          <w:rFonts w:ascii="Verdana" w:hAnsi="Verdana" w:cs="Arial"/>
        </w:rPr>
        <w:t>fue enviado en medio digital, que consta de un archivo en formato PDF</w:t>
      </w:r>
      <w:r w:rsidR="00084974">
        <w:rPr>
          <w:rFonts w:ascii="Verdana" w:hAnsi="Verdana" w:cs="Arial"/>
        </w:rPr>
        <w:t>, con 22 imágenes legibles.</w:t>
      </w:r>
    </w:p>
    <w:p w14:paraId="5A09120A" w14:textId="77777777" w:rsidR="00084974" w:rsidRDefault="00084974" w:rsidP="0042650D">
      <w:pPr>
        <w:jc w:val="both"/>
        <w:rPr>
          <w:rFonts w:ascii="Verdana" w:hAnsi="Verdana" w:cs="Arial"/>
        </w:rPr>
      </w:pPr>
    </w:p>
    <w:p w14:paraId="67BF821F" w14:textId="77777777" w:rsidR="007D5A60" w:rsidRDefault="00084974" w:rsidP="0042650D">
      <w:pPr>
        <w:jc w:val="both"/>
        <w:rPr>
          <w:rFonts w:ascii="Verdana" w:hAnsi="Verdana" w:cs="Arial"/>
        </w:rPr>
      </w:pPr>
      <w:r>
        <w:rPr>
          <w:rFonts w:ascii="Verdana" w:hAnsi="Verdana" w:cs="Arial"/>
        </w:rPr>
        <w:t xml:space="preserve">En este sentido, </w:t>
      </w:r>
      <w:r w:rsidR="00DD5345">
        <w:rPr>
          <w:rFonts w:ascii="Verdana" w:hAnsi="Verdana" w:cs="Arial"/>
        </w:rPr>
        <w:t xml:space="preserve">nuevamente se aclara al abogado que, </w:t>
      </w:r>
      <w:r w:rsidR="00133034">
        <w:rPr>
          <w:rFonts w:ascii="Verdana" w:hAnsi="Verdana" w:cs="Arial"/>
        </w:rPr>
        <w:t>este proceso es diferente al que cursa en esta misma Oficina</w:t>
      </w:r>
      <w:r w:rsidR="00AE653A">
        <w:rPr>
          <w:rFonts w:ascii="Verdana" w:hAnsi="Verdana" w:cs="Arial"/>
        </w:rPr>
        <w:t xml:space="preserve"> con ocasión de la </w:t>
      </w:r>
      <w:r w:rsidR="00BC29FC" w:rsidRPr="00BC29FC">
        <w:rPr>
          <w:rFonts w:ascii="Verdana" w:hAnsi="Verdana" w:cs="Arial"/>
        </w:rPr>
        <w:t>Resolución No. 009973 del 07 de septiembre de 2020,</w:t>
      </w:r>
      <w:r w:rsidR="00BC29FC">
        <w:rPr>
          <w:rFonts w:ascii="Verdana" w:hAnsi="Verdana" w:cs="Arial"/>
        </w:rPr>
        <w:t xml:space="preserve"> proferida por la Superintendencia Nacional de Salud</w:t>
      </w:r>
      <w:r w:rsidR="004B3DAC">
        <w:rPr>
          <w:rFonts w:ascii="Verdana" w:hAnsi="Verdana" w:cs="Arial"/>
        </w:rPr>
        <w:t xml:space="preserve">, </w:t>
      </w:r>
      <w:r w:rsidR="00C61403">
        <w:rPr>
          <w:rFonts w:ascii="Verdana" w:hAnsi="Verdana" w:cs="Arial"/>
        </w:rPr>
        <w:t xml:space="preserve">el cual se encuentra en </w:t>
      </w:r>
      <w:r w:rsidR="00BE7103">
        <w:rPr>
          <w:rFonts w:ascii="Verdana" w:hAnsi="Verdana" w:cs="Arial"/>
        </w:rPr>
        <w:t>la etapa de seguir adelante con la ejecución, toda vez que se desato el recurso de reposición presentado.</w:t>
      </w:r>
      <w:r w:rsidR="00D47082">
        <w:rPr>
          <w:rFonts w:ascii="Verdana" w:hAnsi="Verdana" w:cs="Arial"/>
        </w:rPr>
        <w:t xml:space="preserve"> En cuanto a este asunto, </w:t>
      </w:r>
      <w:r w:rsidR="00747DA4">
        <w:rPr>
          <w:rFonts w:ascii="Verdana" w:hAnsi="Verdana" w:cs="Arial"/>
        </w:rPr>
        <w:t xml:space="preserve">la entidad demandada ya cuenta con el paginario, </w:t>
      </w:r>
      <w:r w:rsidR="00EA3FAF">
        <w:rPr>
          <w:rFonts w:ascii="Verdana" w:hAnsi="Verdana" w:cs="Arial"/>
        </w:rPr>
        <w:t>sobre el cual se basaron sus argumentos al momento en que ejerció su derecho de defensa y contradicción</w:t>
      </w:r>
      <w:r w:rsidR="007D5A60">
        <w:rPr>
          <w:rFonts w:ascii="Verdana" w:hAnsi="Verdana" w:cs="Arial"/>
        </w:rPr>
        <w:t>.</w:t>
      </w:r>
    </w:p>
    <w:p w14:paraId="6237CE1D" w14:textId="77777777" w:rsidR="007D5A60" w:rsidRDefault="007D5A60" w:rsidP="0042650D">
      <w:pPr>
        <w:jc w:val="both"/>
        <w:rPr>
          <w:rFonts w:ascii="Verdana" w:hAnsi="Verdana" w:cs="Arial"/>
        </w:rPr>
      </w:pPr>
    </w:p>
    <w:p w14:paraId="528E7949" w14:textId="45A00860" w:rsidR="00BE7103" w:rsidRPr="003E2EBC" w:rsidRDefault="007D5A60" w:rsidP="0042650D">
      <w:pPr>
        <w:jc w:val="both"/>
        <w:rPr>
          <w:rFonts w:ascii="Verdana" w:hAnsi="Verdana" w:cs="Arial"/>
        </w:rPr>
      </w:pPr>
      <w:r>
        <w:rPr>
          <w:rFonts w:ascii="Verdana" w:hAnsi="Verdana" w:cs="Arial"/>
        </w:rPr>
        <w:t xml:space="preserve">Así las cosas, como quiera que </w:t>
      </w:r>
      <w:r w:rsidR="00A47A91">
        <w:rPr>
          <w:rFonts w:ascii="Verdana" w:hAnsi="Verdana" w:cs="Arial"/>
        </w:rPr>
        <w:t xml:space="preserve">se acreditó la entrega del expediente de cobro, se insta al liberalista estarse a lo dispuesto en </w:t>
      </w:r>
      <w:r w:rsidR="00A5028B">
        <w:rPr>
          <w:rFonts w:ascii="Verdana" w:hAnsi="Verdana" w:cs="Arial"/>
        </w:rPr>
        <w:t xml:space="preserve">la comunicación nro. </w:t>
      </w:r>
      <w:r w:rsidR="00A5028B" w:rsidRPr="00E8233D">
        <w:rPr>
          <w:rFonts w:ascii="Verdana" w:hAnsi="Verdana" w:cs="Arial"/>
        </w:rPr>
        <w:t>20251225314941</w:t>
      </w:r>
      <w:r w:rsidR="00A5028B">
        <w:rPr>
          <w:rFonts w:ascii="Verdana" w:hAnsi="Verdana" w:cs="Arial"/>
        </w:rPr>
        <w:t xml:space="preserve"> del 08 de octubre de 2025, por la cual se hizo remisión del paginario.</w:t>
      </w:r>
      <w:r w:rsidR="00D47082">
        <w:rPr>
          <w:rFonts w:ascii="Verdana" w:hAnsi="Verdana" w:cs="Arial"/>
        </w:rPr>
        <w:t xml:space="preserve"> </w:t>
      </w:r>
    </w:p>
    <w:p w14:paraId="49D85581" w14:textId="77777777" w:rsidR="0042650D" w:rsidRPr="003E2EBC" w:rsidRDefault="0042650D" w:rsidP="0042650D">
      <w:pPr>
        <w:jc w:val="both"/>
        <w:rPr>
          <w:rFonts w:ascii="Verdana" w:hAnsi="Verdana" w:cs="Arial"/>
        </w:rPr>
      </w:pPr>
    </w:p>
    <w:p w14:paraId="74644AF9" w14:textId="5611973D" w:rsidR="0042650D" w:rsidRPr="003E2EBC" w:rsidRDefault="0017350A" w:rsidP="0042650D">
      <w:pPr>
        <w:jc w:val="both"/>
        <w:rPr>
          <w:rFonts w:ascii="Verdana" w:hAnsi="Verdana" w:cs="Arial"/>
        </w:rPr>
      </w:pPr>
      <w:r>
        <w:rPr>
          <w:rFonts w:ascii="Verdana" w:hAnsi="Verdana" w:cs="Arial"/>
        </w:rPr>
        <w:t xml:space="preserve">Con fundamento en lo anterior, </w:t>
      </w:r>
      <w:r w:rsidR="003868B0">
        <w:rPr>
          <w:rFonts w:ascii="Verdana" w:hAnsi="Verdana" w:cs="Arial"/>
        </w:rPr>
        <w:t>s</w:t>
      </w:r>
      <w:r w:rsidR="0042650D" w:rsidRPr="003E2EBC">
        <w:rPr>
          <w:rFonts w:ascii="Verdana" w:hAnsi="Verdana" w:cs="Arial"/>
        </w:rPr>
        <w:t xml:space="preserve">e reitera que la existencia de un título ejecutivo que cumple con los requisitos legales, emitido en contra del deudor es el </w:t>
      </w:r>
      <w:r w:rsidR="003868B0" w:rsidRPr="003E2EBC">
        <w:rPr>
          <w:rFonts w:ascii="Verdana" w:hAnsi="Verdana" w:cs="Arial"/>
        </w:rPr>
        <w:t>cimiento</w:t>
      </w:r>
      <w:r w:rsidR="0042650D" w:rsidRPr="003E2EBC">
        <w:rPr>
          <w:rFonts w:ascii="Verdana" w:hAnsi="Verdana" w:cs="Arial"/>
        </w:rPr>
        <w:t xml:space="preserve"> del proceso de cobro coactivo que actualmente se adelanta en su contra, en tal sentido, mientras no exista un pronunciamiento de la autoridad competente que deje sin valor y efectos la </w:t>
      </w:r>
      <w:r w:rsidR="0042650D" w:rsidRPr="008D3911">
        <w:rPr>
          <w:rFonts w:ascii="Verdana" w:hAnsi="Verdana" w:cs="Arial"/>
          <w:b/>
          <w:bCs/>
        </w:rPr>
        <w:t xml:space="preserve">Resolución No. </w:t>
      </w:r>
      <w:r w:rsidR="0042650D" w:rsidRPr="008D3911">
        <w:rPr>
          <w:rFonts w:ascii="Verdana" w:hAnsi="Verdana" w:cs="Arial"/>
          <w:b/>
          <w:bCs/>
          <w:lang w:val="es-CO"/>
        </w:rPr>
        <w:t>0004898 del 12 de marzo de 2023</w:t>
      </w:r>
      <w:r w:rsidR="0042650D" w:rsidRPr="003E2EBC">
        <w:rPr>
          <w:rFonts w:ascii="Verdana" w:hAnsi="Verdana" w:cs="Arial"/>
        </w:rPr>
        <w:t>, la cual constituye el título ejecutivo base del presente proceso coactivo, este Despacho tiene la obligación legal de continuar con el cobro coactivo de las obligaciones contenidas en ella hasta obtener el pago total del valor adeudado, por lo tanto, procederá este Despacho a declararlo de tal forma y por consiguiente ordenará seguir adelante con la ejecución.</w:t>
      </w:r>
    </w:p>
    <w:p w14:paraId="469D1FA1" w14:textId="77777777" w:rsidR="0042650D" w:rsidRPr="003E2EBC" w:rsidRDefault="0042650D" w:rsidP="0042650D">
      <w:pPr>
        <w:jc w:val="both"/>
        <w:rPr>
          <w:rFonts w:ascii="Verdana" w:hAnsi="Verdana" w:cs="Arial"/>
        </w:rPr>
      </w:pPr>
    </w:p>
    <w:p w14:paraId="14D32FFE" w14:textId="77777777" w:rsidR="0042650D" w:rsidRPr="003E2EBC" w:rsidRDefault="0042650D" w:rsidP="0042650D">
      <w:pPr>
        <w:jc w:val="both"/>
        <w:rPr>
          <w:rFonts w:ascii="Verdana" w:hAnsi="Verdana" w:cs="Arial"/>
          <w:lang w:val="es-CO"/>
        </w:rPr>
      </w:pPr>
      <w:r w:rsidRPr="003E2EBC">
        <w:rPr>
          <w:rFonts w:ascii="Verdana" w:hAnsi="Verdana" w:cs="Arial"/>
          <w:lang w:val="es-CO"/>
        </w:rPr>
        <w:t>En mérito de lo expuesto, esta Oficina Asesora Jurídica de la Administradora de los Recursos del sistema General de Seguridad Social en Salud -ADRES, con fundamento en la competencia conferida por la Ley,</w:t>
      </w:r>
    </w:p>
    <w:p w14:paraId="04E4E836" w14:textId="77777777" w:rsidR="0042650D" w:rsidRPr="003E2EBC" w:rsidRDefault="0042650D" w:rsidP="0042650D">
      <w:pPr>
        <w:jc w:val="both"/>
        <w:rPr>
          <w:rFonts w:ascii="Verdana" w:hAnsi="Verdana" w:cs="Arial"/>
          <w:lang w:val="es-CO"/>
        </w:rPr>
      </w:pPr>
    </w:p>
    <w:p w14:paraId="5B57E8BD" w14:textId="77777777" w:rsidR="00C032FC" w:rsidRDefault="00C032FC" w:rsidP="0042650D">
      <w:pPr>
        <w:spacing w:after="160"/>
        <w:jc w:val="center"/>
        <w:rPr>
          <w:rFonts w:ascii="Verdana" w:hAnsi="Verdana" w:cs="Arial"/>
          <w:b/>
          <w:lang w:val="es-CO"/>
        </w:rPr>
      </w:pPr>
    </w:p>
    <w:p w14:paraId="5CAD174A" w14:textId="318BCD83" w:rsidR="0042650D" w:rsidRPr="003E2EBC" w:rsidRDefault="0042650D" w:rsidP="0042650D">
      <w:pPr>
        <w:spacing w:after="160"/>
        <w:jc w:val="center"/>
        <w:rPr>
          <w:rFonts w:ascii="Verdana" w:hAnsi="Verdana" w:cs="Arial"/>
          <w:b/>
          <w:lang w:val="es-CO"/>
        </w:rPr>
      </w:pPr>
      <w:r w:rsidRPr="003E2EBC">
        <w:rPr>
          <w:rFonts w:ascii="Verdana" w:hAnsi="Verdana" w:cs="Arial"/>
          <w:b/>
          <w:lang w:val="es-CO"/>
        </w:rPr>
        <w:lastRenderedPageBreak/>
        <w:t>RESUELVE</w:t>
      </w:r>
    </w:p>
    <w:p w14:paraId="77634A25" w14:textId="4709A1DF" w:rsidR="0042650D" w:rsidRPr="003E2EBC" w:rsidRDefault="0042650D" w:rsidP="0042650D">
      <w:pPr>
        <w:jc w:val="both"/>
        <w:rPr>
          <w:rFonts w:ascii="Verdana" w:hAnsi="Verdana" w:cs="Calibri"/>
          <w:color w:val="000000"/>
          <w:lang w:val="es-CO" w:eastAsia="es-CO"/>
        </w:rPr>
      </w:pPr>
      <w:r w:rsidRPr="003E2EBC">
        <w:rPr>
          <w:rFonts w:ascii="Verdana" w:hAnsi="Verdana" w:cs="Calibri"/>
          <w:b/>
          <w:bCs/>
          <w:color w:val="000000"/>
          <w:lang w:val="es-CO" w:eastAsia="es-CO"/>
        </w:rPr>
        <w:t>ARTÍCULO PRIMERO: DECLARAR</w:t>
      </w:r>
      <w:r w:rsidRPr="003E2EBC">
        <w:rPr>
          <w:rFonts w:ascii="Verdana" w:hAnsi="Verdana" w:cs="Calibri"/>
          <w:color w:val="000000"/>
          <w:lang w:val="es-CO" w:eastAsia="es-CO"/>
        </w:rPr>
        <w:t xml:space="preserve"> no probada las excepciones interpuestas contra el Mandamiento de Pago librado mediante la Resolución No. </w:t>
      </w:r>
      <w:r>
        <w:rPr>
          <w:rFonts w:ascii="Verdana" w:hAnsi="Verdana" w:cs="Calibri"/>
          <w:color w:val="000000"/>
          <w:lang w:val="es-CO" w:eastAsia="es-CO"/>
        </w:rPr>
        <w:t>0087393 del 29 de agosto de 2025</w:t>
      </w:r>
      <w:r w:rsidRPr="003E2EBC">
        <w:rPr>
          <w:rFonts w:ascii="Verdana" w:hAnsi="Verdana" w:cs="Calibri"/>
          <w:color w:val="000000"/>
          <w:lang w:val="es-CO" w:eastAsia="es-CO"/>
        </w:rPr>
        <w:t xml:space="preserve">, en contra de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hAnsi="Verdana" w:cs="Calibri"/>
          <w:color w:val="000000"/>
          <w:lang w:val="es-CO" w:eastAsia="es-CO"/>
        </w:rPr>
        <w:t>, por las razones expuestas en la parte motiva de la presente resolución.</w:t>
      </w:r>
    </w:p>
    <w:p w14:paraId="37206C98" w14:textId="77777777" w:rsidR="0042650D" w:rsidRPr="003E2EBC" w:rsidRDefault="0042650D" w:rsidP="0042650D">
      <w:pPr>
        <w:jc w:val="both"/>
        <w:rPr>
          <w:rFonts w:ascii="Verdana" w:hAnsi="Verdana" w:cs="Calibri"/>
          <w:color w:val="000000"/>
          <w:lang w:val="es-CO" w:eastAsia="es-CO"/>
        </w:rPr>
      </w:pPr>
    </w:p>
    <w:p w14:paraId="71F2E67F" w14:textId="5B696F64" w:rsidR="0042650D" w:rsidRPr="003E2EBC" w:rsidRDefault="0042650D" w:rsidP="0042650D">
      <w:pPr>
        <w:jc w:val="both"/>
        <w:rPr>
          <w:rFonts w:ascii="Verdana" w:hAnsi="Verdana" w:cs="Calibri"/>
          <w:color w:val="000000"/>
          <w:lang w:val="es-CO" w:eastAsia="es-CO"/>
        </w:rPr>
      </w:pPr>
      <w:r w:rsidRPr="003E2EBC">
        <w:rPr>
          <w:rFonts w:ascii="Verdana" w:hAnsi="Verdana" w:cs="Calibri"/>
          <w:b/>
          <w:bCs/>
          <w:color w:val="000000"/>
          <w:lang w:val="es-CO" w:eastAsia="es-CO"/>
        </w:rPr>
        <w:t>ARTÍCULO SEGUNDO: ORDENAR SEGUIR</w:t>
      </w:r>
      <w:r w:rsidRPr="003E2EBC">
        <w:rPr>
          <w:rFonts w:ascii="Verdana" w:hAnsi="Verdana" w:cs="Calibri"/>
          <w:color w:val="000000"/>
          <w:lang w:val="es-CO" w:eastAsia="es-CO"/>
        </w:rPr>
        <w:t xml:space="preserve"> adelante con la ejecución en el proceso administrativo de cobro coactivo que cursa en contra de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hAnsi="Verdana" w:cs="Calibri"/>
          <w:color w:val="000000"/>
          <w:lang w:val="es-CO" w:eastAsia="es-CO"/>
        </w:rPr>
        <w:t>, por el saldo insoluto de la deuda, en los siguientes términos:</w:t>
      </w:r>
    </w:p>
    <w:p w14:paraId="0E8189D4" w14:textId="77777777" w:rsidR="0042650D" w:rsidRPr="003E2EBC" w:rsidRDefault="0042650D" w:rsidP="0042650D">
      <w:pPr>
        <w:jc w:val="both"/>
        <w:rPr>
          <w:rFonts w:ascii="Verdana" w:hAnsi="Verdana" w:cs="Calibri"/>
          <w:color w:val="000000"/>
          <w:lang w:val="es-CO" w:eastAsia="es-CO"/>
        </w:rPr>
      </w:pPr>
    </w:p>
    <w:p w14:paraId="1A914EE1" w14:textId="39D90789" w:rsidR="0042650D" w:rsidRPr="003E2EBC" w:rsidRDefault="0042650D" w:rsidP="0042650D">
      <w:pPr>
        <w:jc w:val="both"/>
        <w:rPr>
          <w:rFonts w:ascii="Verdana" w:hAnsi="Verdana" w:cs="Calibri"/>
          <w:color w:val="000000"/>
          <w:lang w:val="es-CO" w:eastAsia="es-CO"/>
        </w:rPr>
      </w:pPr>
      <w:r w:rsidRPr="003E2EBC">
        <w:rPr>
          <w:rFonts w:ascii="Verdana" w:hAnsi="Verdana" w:cs="Calibri"/>
          <w:color w:val="000000"/>
          <w:lang w:val="es-CO" w:eastAsia="es-CO"/>
        </w:rPr>
        <w:t xml:space="preserve">1.- Por la suma de </w:t>
      </w:r>
      <w:r w:rsidR="001A73E7" w:rsidRPr="001A73E7">
        <w:rPr>
          <w:rFonts w:ascii="Verdana" w:hAnsi="Verdana" w:cs="Arial"/>
          <w:b/>
        </w:rPr>
        <w:t>CUATROCIENTOS NOVENTA Y CUATRO MIL CIENTO SEIS PESOS CON DIECISIETE CENTAVOS M/CTE ($494.106,17)</w:t>
      </w:r>
      <w:r w:rsidRPr="003E2EBC">
        <w:rPr>
          <w:rFonts w:ascii="Verdana" w:hAnsi="Verdana" w:cs="Calibri"/>
          <w:color w:val="000000"/>
          <w:lang w:val="es-CO" w:eastAsia="es-CO"/>
        </w:rPr>
        <w:t xml:space="preserve"> contenida en la Resolución No. </w:t>
      </w:r>
      <w:r>
        <w:rPr>
          <w:rFonts w:ascii="Verdana" w:hAnsi="Verdana" w:cs="Calibri"/>
          <w:color w:val="000000"/>
          <w:lang w:val="es-CO" w:eastAsia="es-CO"/>
        </w:rPr>
        <w:t>0004898 del 12 de marzo de 2023</w:t>
      </w:r>
      <w:r w:rsidRPr="003E2EBC">
        <w:rPr>
          <w:rFonts w:ascii="Verdana" w:hAnsi="Verdana" w:cs="Calibri"/>
          <w:color w:val="000000"/>
          <w:lang w:val="es-CO" w:eastAsia="es-CO"/>
        </w:rPr>
        <w:t>.</w:t>
      </w:r>
    </w:p>
    <w:p w14:paraId="538BBE71" w14:textId="77777777" w:rsidR="0042650D" w:rsidRPr="003E2EBC" w:rsidRDefault="0042650D" w:rsidP="0042650D">
      <w:pPr>
        <w:jc w:val="both"/>
        <w:rPr>
          <w:rFonts w:ascii="Verdana" w:hAnsi="Verdana" w:cs="Calibri"/>
          <w:color w:val="000000"/>
          <w:lang w:val="es-CO" w:eastAsia="es-CO"/>
        </w:rPr>
      </w:pPr>
    </w:p>
    <w:p w14:paraId="3315D170" w14:textId="77777777" w:rsidR="0042650D" w:rsidRPr="003E2EBC" w:rsidRDefault="0042650D" w:rsidP="0042650D">
      <w:pPr>
        <w:jc w:val="both"/>
        <w:rPr>
          <w:rFonts w:ascii="Verdana" w:hAnsi="Verdana" w:cs="Calibri"/>
          <w:color w:val="000000"/>
          <w:lang w:val="es-CO" w:eastAsia="es-CO"/>
        </w:rPr>
      </w:pPr>
      <w:r w:rsidRPr="003E2EBC">
        <w:rPr>
          <w:rFonts w:ascii="Verdana" w:hAnsi="Verdana" w:cs="Calibri"/>
          <w:color w:val="000000"/>
          <w:lang w:val="es-CO" w:eastAsia="es-CO"/>
        </w:rPr>
        <w:t>2.- Por los intereses moratorios que se causen desde la fecha de ejecutoria del título ejecutivo y hasta la fecha que se produzca el pago total de la obligación.</w:t>
      </w:r>
    </w:p>
    <w:p w14:paraId="67108E1A" w14:textId="77777777" w:rsidR="0042650D" w:rsidRPr="003E2EBC" w:rsidRDefault="0042650D" w:rsidP="0042650D">
      <w:pPr>
        <w:jc w:val="both"/>
        <w:rPr>
          <w:rFonts w:ascii="Verdana" w:hAnsi="Verdana" w:cs="Calibri"/>
          <w:color w:val="000000"/>
          <w:lang w:val="es-CO" w:eastAsia="es-CO"/>
        </w:rPr>
      </w:pPr>
      <w:r w:rsidRPr="003E2EBC">
        <w:rPr>
          <w:rFonts w:ascii="Verdana" w:hAnsi="Verdana" w:cs="Calibri"/>
          <w:color w:val="000000"/>
          <w:lang w:val="es-CO" w:eastAsia="es-CO"/>
        </w:rPr>
        <w:t xml:space="preserve"> </w:t>
      </w:r>
    </w:p>
    <w:p w14:paraId="0128622D" w14:textId="77777777" w:rsidR="0042650D" w:rsidRPr="003E2EBC" w:rsidRDefault="0042650D" w:rsidP="0042650D">
      <w:pPr>
        <w:jc w:val="both"/>
        <w:rPr>
          <w:rFonts w:ascii="Verdana" w:hAnsi="Verdana" w:cs="Calibri"/>
          <w:color w:val="000000"/>
          <w:lang w:val="es-CO" w:eastAsia="es-CO"/>
        </w:rPr>
      </w:pPr>
      <w:r w:rsidRPr="003E2EBC">
        <w:rPr>
          <w:rFonts w:ascii="Verdana" w:hAnsi="Verdana" w:cs="Calibri"/>
          <w:color w:val="000000"/>
          <w:lang w:val="es-CO" w:eastAsia="es-CO"/>
        </w:rPr>
        <w:t>3.- Por los gastos en que incurra la administración para el cobro y que se encuentren probados en el proceso, en virtud de lo dispuesto en el artículo 836-1 del Estatuto Tributario Nacional, los cuales se tasarán en la oportunidad procesal pertinente.</w:t>
      </w:r>
    </w:p>
    <w:p w14:paraId="054B0CF4" w14:textId="77777777" w:rsidR="0042650D" w:rsidRPr="003E2EBC" w:rsidRDefault="0042650D" w:rsidP="0042650D">
      <w:pPr>
        <w:jc w:val="both"/>
        <w:rPr>
          <w:rFonts w:ascii="Verdana" w:hAnsi="Verdana" w:cs="Arial"/>
          <w:bCs/>
        </w:rPr>
      </w:pPr>
    </w:p>
    <w:p w14:paraId="2B3C8D63" w14:textId="77777777" w:rsidR="0042650D" w:rsidRPr="003E2EBC" w:rsidRDefault="0042650D" w:rsidP="0042650D">
      <w:pPr>
        <w:jc w:val="both"/>
        <w:rPr>
          <w:rFonts w:ascii="Verdana" w:hAnsi="Verdana" w:cs="Arial"/>
          <w:bCs/>
        </w:rPr>
      </w:pPr>
      <w:r w:rsidRPr="003E2EBC">
        <w:rPr>
          <w:rFonts w:ascii="Verdana" w:hAnsi="Verdana" w:cs="Arial"/>
          <w:b/>
        </w:rPr>
        <w:t>ARTÍCULO TERCERO: DECRETAR</w:t>
      </w:r>
      <w:r w:rsidRPr="003E2EBC">
        <w:rPr>
          <w:rFonts w:ascii="Verdana" w:hAnsi="Verdana" w:cs="Arial"/>
          <w:bCs/>
        </w:rPr>
        <w:t xml:space="preserve"> el embargo, secuestro, avalúo y remate de los bienes identificados y de todos aquellos que se identifiquen con posterioridad a esta resolución, de conformidad con lo dispuesto en el artículo 834 del Estatuto Tributario Nacional.</w:t>
      </w:r>
    </w:p>
    <w:p w14:paraId="4D08DC66" w14:textId="77777777" w:rsidR="0042650D" w:rsidRPr="003E2EBC" w:rsidRDefault="0042650D" w:rsidP="0042650D">
      <w:pPr>
        <w:jc w:val="both"/>
        <w:rPr>
          <w:rFonts w:ascii="Verdana" w:hAnsi="Verdana" w:cs="Arial"/>
          <w:bCs/>
        </w:rPr>
      </w:pPr>
    </w:p>
    <w:p w14:paraId="67FC0FE7" w14:textId="77777777" w:rsidR="0042650D" w:rsidRPr="003E2EBC" w:rsidRDefault="0042650D" w:rsidP="0042650D">
      <w:pPr>
        <w:jc w:val="both"/>
        <w:rPr>
          <w:rFonts w:ascii="Verdana" w:hAnsi="Verdana" w:cs="Arial"/>
          <w:bCs/>
        </w:rPr>
      </w:pPr>
      <w:r w:rsidRPr="003E2EBC">
        <w:rPr>
          <w:rFonts w:ascii="Verdana" w:hAnsi="Verdana" w:cs="Arial"/>
          <w:b/>
        </w:rPr>
        <w:t>ARTÍCULO CUARTO: PRACTICAR</w:t>
      </w:r>
      <w:r w:rsidRPr="003E2EBC">
        <w:rPr>
          <w:rFonts w:ascii="Verdana" w:hAnsi="Verdana" w:cs="Arial"/>
          <w:bCs/>
        </w:rPr>
        <w:t xml:space="preserve"> la liquidación del crédito, costas y gastos procesales que se hubieren causado y de ella correr traslado por el término de tres (3) días al ejecutado, para que formule las objeciones que considere pertinentes.</w:t>
      </w:r>
    </w:p>
    <w:p w14:paraId="4BFB0728" w14:textId="77777777" w:rsidR="0042650D" w:rsidRPr="003E2EBC" w:rsidRDefault="0042650D" w:rsidP="0042650D">
      <w:pPr>
        <w:jc w:val="both"/>
        <w:rPr>
          <w:rFonts w:ascii="Verdana" w:hAnsi="Verdana" w:cs="Arial"/>
          <w:bCs/>
        </w:rPr>
      </w:pPr>
    </w:p>
    <w:p w14:paraId="784E5521" w14:textId="0555B549" w:rsidR="0042650D" w:rsidRPr="003E2EBC" w:rsidRDefault="0042650D" w:rsidP="0042650D">
      <w:pPr>
        <w:jc w:val="both"/>
        <w:rPr>
          <w:rFonts w:ascii="Verdana" w:hAnsi="Verdana" w:cs="Arial"/>
          <w:bCs/>
        </w:rPr>
      </w:pPr>
      <w:r w:rsidRPr="003E2EBC">
        <w:rPr>
          <w:rFonts w:ascii="Verdana" w:hAnsi="Verdana" w:cs="Arial"/>
          <w:b/>
        </w:rPr>
        <w:t>ARTÍCULO QUINTO: ORDENAR</w:t>
      </w:r>
      <w:r w:rsidRPr="003E2EBC">
        <w:rPr>
          <w:rFonts w:ascii="Verdana" w:hAnsi="Verdana" w:cs="Arial"/>
          <w:bCs/>
        </w:rPr>
        <w:t xml:space="preserve"> la aplicación de los Títulos de Depósito Judicial que se encuentren puestos a disposición de la ADRES o de aquellos que se llegaren a recibir hasta cubrir el valor total adeudado, a favor de la obligación objeto del Proceso Administrativo de Cobro Coactivo que cursa contra de la </w:t>
      </w:r>
      <w:r>
        <w:rPr>
          <w:rFonts w:ascii="Verdana" w:eastAsia="Calibri" w:hAnsi="Verdana" w:cs="Arial"/>
          <w:b/>
          <w:lang w:eastAsia="es-CO"/>
        </w:rPr>
        <w:t>FUNDACIÓN REHABILITACIÓN INTEGRAL</w:t>
      </w:r>
      <w:r w:rsidRPr="003E2EBC">
        <w:rPr>
          <w:rFonts w:ascii="Verdana" w:eastAsia="Calibri" w:hAnsi="Verdana" w:cs="Arial"/>
          <w:bCs/>
          <w:lang w:eastAsia="es-CO"/>
        </w:rPr>
        <w:t xml:space="preserve">, con NIT </w:t>
      </w:r>
      <w:r>
        <w:rPr>
          <w:rFonts w:ascii="Verdana" w:eastAsia="Calibri" w:hAnsi="Verdana" w:cs="Arial"/>
          <w:b/>
          <w:lang w:eastAsia="es-CO"/>
        </w:rPr>
        <w:t>900.085.882-9</w:t>
      </w:r>
      <w:r w:rsidRPr="003E2EBC">
        <w:rPr>
          <w:rFonts w:ascii="Verdana" w:hAnsi="Verdana" w:cs="Arial"/>
          <w:bCs/>
        </w:rPr>
        <w:t>.</w:t>
      </w:r>
    </w:p>
    <w:p w14:paraId="7024DDC1" w14:textId="77777777" w:rsidR="0042650D" w:rsidRPr="003E2EBC" w:rsidRDefault="0042650D" w:rsidP="0042650D">
      <w:pPr>
        <w:jc w:val="both"/>
        <w:rPr>
          <w:rFonts w:ascii="Verdana" w:hAnsi="Verdana" w:cs="Arial"/>
          <w:bCs/>
        </w:rPr>
      </w:pPr>
    </w:p>
    <w:p w14:paraId="515C1E3D" w14:textId="655EE5CD" w:rsidR="0042650D" w:rsidRPr="003E2EBC" w:rsidRDefault="0042650D" w:rsidP="0042650D">
      <w:pPr>
        <w:jc w:val="both"/>
        <w:rPr>
          <w:rFonts w:ascii="Verdana" w:hAnsi="Verdana" w:cs="Arial"/>
          <w:bCs/>
        </w:rPr>
      </w:pPr>
      <w:r w:rsidRPr="003E2EBC">
        <w:rPr>
          <w:rFonts w:ascii="Verdana" w:hAnsi="Verdana" w:cs="Arial"/>
          <w:b/>
        </w:rPr>
        <w:t xml:space="preserve">ARTÍCULO SEXTO: </w:t>
      </w:r>
      <w:r w:rsidRPr="003E2EBC">
        <w:rPr>
          <w:rFonts w:ascii="Verdana" w:hAnsi="Verdana"/>
          <w:b/>
          <w:bCs/>
        </w:rPr>
        <w:t xml:space="preserve">NOTIFICAR </w:t>
      </w:r>
      <w:r w:rsidRPr="003E2EBC">
        <w:rPr>
          <w:rFonts w:ascii="Verdana" w:hAnsi="Verdana"/>
          <w:bCs/>
        </w:rPr>
        <w:t xml:space="preserve">la presente decisión </w:t>
      </w:r>
      <w:r w:rsidRPr="003E2EBC">
        <w:rPr>
          <w:rFonts w:ascii="Verdana" w:hAnsi="Verdana"/>
        </w:rPr>
        <w:t xml:space="preserve">a la </w:t>
      </w:r>
      <w:r>
        <w:rPr>
          <w:rFonts w:ascii="Verdana" w:hAnsi="Verdana" w:cs="Arial"/>
          <w:b/>
        </w:rPr>
        <w:t>FUNDACIÓN REHABILITACIÓN INTEGRAL</w:t>
      </w:r>
      <w:r w:rsidRPr="003E2EBC">
        <w:rPr>
          <w:rFonts w:ascii="Verdana" w:hAnsi="Verdana" w:cs="Arial"/>
          <w:bCs/>
        </w:rPr>
        <w:t>, con NIT</w:t>
      </w:r>
      <w:r w:rsidRPr="003E2EBC">
        <w:rPr>
          <w:rFonts w:ascii="Verdana" w:hAnsi="Verdana" w:cs="Arial"/>
          <w:b/>
        </w:rPr>
        <w:t xml:space="preserve"> </w:t>
      </w:r>
      <w:r>
        <w:rPr>
          <w:rFonts w:ascii="Verdana" w:hAnsi="Verdana" w:cs="Arial"/>
          <w:b/>
        </w:rPr>
        <w:t>900.085.882-9</w:t>
      </w:r>
      <w:r w:rsidRPr="003E2EBC">
        <w:rPr>
          <w:rFonts w:ascii="Verdana" w:hAnsi="Verdana"/>
        </w:rPr>
        <w:t xml:space="preserve">, por intermedio de su apoderado Doctor </w:t>
      </w:r>
      <w:r w:rsidR="00456124">
        <w:rPr>
          <w:rFonts w:ascii="Verdana" w:hAnsi="Verdana" w:cs="Arial"/>
          <w:b/>
          <w:bCs/>
        </w:rPr>
        <w:t>NAU LUIS PEREZ SARABIA</w:t>
      </w:r>
      <w:r w:rsidRPr="003E2EBC">
        <w:rPr>
          <w:rFonts w:ascii="Verdana" w:hAnsi="Verdana" w:cs="Arial"/>
        </w:rPr>
        <w:t xml:space="preserve">, identificado con cédula de ciudadanía número </w:t>
      </w:r>
      <w:r w:rsidR="00456124">
        <w:rPr>
          <w:rFonts w:ascii="Verdana" w:hAnsi="Verdana" w:cs="Arial"/>
        </w:rPr>
        <w:t>1.047.407.910</w:t>
      </w:r>
      <w:r w:rsidRPr="003E2EBC">
        <w:rPr>
          <w:rFonts w:ascii="Verdana" w:hAnsi="Verdana" w:cs="Arial"/>
        </w:rPr>
        <w:t xml:space="preserve"> y portador de la Tarjeta Profesional No. </w:t>
      </w:r>
      <w:r w:rsidR="00456124">
        <w:rPr>
          <w:rFonts w:ascii="Verdana" w:hAnsi="Verdana" w:cs="Arial"/>
        </w:rPr>
        <w:t>225.524</w:t>
      </w:r>
      <w:r w:rsidRPr="003E2EBC">
        <w:rPr>
          <w:rFonts w:ascii="Verdana" w:hAnsi="Verdana" w:cs="Arial"/>
        </w:rPr>
        <w:t xml:space="preserve"> del C. S. de la J.</w:t>
      </w:r>
      <w:r w:rsidRPr="003E2EBC">
        <w:rPr>
          <w:rFonts w:ascii="Verdana" w:hAnsi="Verdana" w:cs="Arial"/>
          <w:bCs/>
        </w:rPr>
        <w:t xml:space="preserve">, </w:t>
      </w:r>
      <w:r w:rsidRPr="003E2EBC">
        <w:rPr>
          <w:rFonts w:ascii="Verdana" w:hAnsi="Verdana" w:cs="Calibri"/>
          <w:color w:val="000000"/>
          <w:lang w:val="es-CO" w:eastAsia="es-CO"/>
        </w:rPr>
        <w:t xml:space="preserve">en </w:t>
      </w:r>
      <w:r w:rsidRPr="003E2EBC">
        <w:rPr>
          <w:rFonts w:ascii="Verdana" w:hAnsi="Verdana"/>
          <w:bCs/>
        </w:rPr>
        <w:t>la</w:t>
      </w:r>
      <w:r w:rsidR="003B2E06">
        <w:rPr>
          <w:rFonts w:ascii="Verdana" w:hAnsi="Verdana"/>
          <w:bCs/>
        </w:rPr>
        <w:t>s</w:t>
      </w:r>
      <w:r w:rsidRPr="003E2EBC">
        <w:rPr>
          <w:rFonts w:ascii="Verdana" w:hAnsi="Verdana"/>
          <w:bCs/>
        </w:rPr>
        <w:t xml:space="preserve"> direcci</w:t>
      </w:r>
      <w:r w:rsidR="003B2E06">
        <w:rPr>
          <w:rFonts w:ascii="Verdana" w:hAnsi="Verdana"/>
          <w:bCs/>
        </w:rPr>
        <w:t>ones</w:t>
      </w:r>
      <w:r w:rsidRPr="003E2EBC">
        <w:rPr>
          <w:rFonts w:ascii="Verdana" w:hAnsi="Verdana"/>
          <w:bCs/>
        </w:rPr>
        <w:t xml:space="preserve"> electrónica</w:t>
      </w:r>
      <w:r w:rsidR="003B2E06">
        <w:rPr>
          <w:rFonts w:ascii="Verdana" w:hAnsi="Verdana"/>
          <w:bCs/>
        </w:rPr>
        <w:t>s</w:t>
      </w:r>
      <w:r w:rsidRPr="003E2EBC">
        <w:rPr>
          <w:rFonts w:ascii="Verdana" w:hAnsi="Verdana"/>
          <w:bCs/>
        </w:rPr>
        <w:t xml:space="preserve"> establecida</w:t>
      </w:r>
      <w:r w:rsidR="003B2E06">
        <w:rPr>
          <w:rFonts w:ascii="Verdana" w:hAnsi="Verdana"/>
          <w:bCs/>
        </w:rPr>
        <w:t>s</w:t>
      </w:r>
      <w:r w:rsidRPr="003E2EBC">
        <w:rPr>
          <w:rFonts w:ascii="Verdana" w:hAnsi="Verdana"/>
          <w:bCs/>
        </w:rPr>
        <w:t xml:space="preserve"> y autorizada</w:t>
      </w:r>
      <w:r w:rsidR="003B2E06">
        <w:rPr>
          <w:rFonts w:ascii="Verdana" w:hAnsi="Verdana"/>
          <w:bCs/>
        </w:rPr>
        <w:t>s</w:t>
      </w:r>
      <w:r w:rsidRPr="003E2EBC">
        <w:rPr>
          <w:rFonts w:ascii="Verdana" w:hAnsi="Verdana"/>
          <w:bCs/>
        </w:rPr>
        <w:t xml:space="preserve"> para tal fin, esta </w:t>
      </w:r>
      <w:r w:rsidR="009175EB">
        <w:rPr>
          <w:rFonts w:ascii="Verdana" w:hAnsi="Verdana"/>
          <w:bCs/>
        </w:rPr>
        <w:t>corresponden a</w:t>
      </w:r>
      <w:r w:rsidRPr="003E2EBC">
        <w:rPr>
          <w:rFonts w:ascii="Verdana" w:hAnsi="Verdana"/>
          <w:bCs/>
        </w:rPr>
        <w:t xml:space="preserve"> </w:t>
      </w:r>
      <w:hyperlink r:id="rId24" w:history="1">
        <w:r w:rsidR="00B80B73" w:rsidRPr="003012A9">
          <w:rPr>
            <w:rStyle w:val="Hipervnculo"/>
            <w:rFonts w:ascii="Verdana" w:hAnsi="Verdana"/>
          </w:rPr>
          <w:t>Perez.asociados4@hotmail.com</w:t>
        </w:r>
      </w:hyperlink>
      <w:r w:rsidR="009175EB" w:rsidRPr="009175EB">
        <w:rPr>
          <w:rFonts w:ascii="Verdana" w:hAnsi="Verdana"/>
        </w:rPr>
        <w:t xml:space="preserve">, </w:t>
      </w:r>
      <w:hyperlink r:id="rId25" w:history="1">
        <w:r w:rsidR="00B80B73" w:rsidRPr="003012A9">
          <w:rPr>
            <w:rStyle w:val="Hipervnculo"/>
            <w:rFonts w:ascii="Verdana" w:hAnsi="Verdana"/>
          </w:rPr>
          <w:t>nauluisperez@hotmail.com</w:t>
        </w:r>
      </w:hyperlink>
      <w:r w:rsidR="00B80B73">
        <w:rPr>
          <w:rFonts w:ascii="Verdana" w:hAnsi="Verdana"/>
        </w:rPr>
        <w:t xml:space="preserve"> </w:t>
      </w:r>
      <w:r w:rsidR="009175EB" w:rsidRPr="009175EB">
        <w:rPr>
          <w:rFonts w:ascii="Verdana" w:hAnsi="Verdana"/>
        </w:rPr>
        <w:t xml:space="preserve">y </w:t>
      </w:r>
      <w:hyperlink r:id="rId26" w:history="1">
        <w:r w:rsidR="00B80B73" w:rsidRPr="003012A9">
          <w:rPr>
            <w:rStyle w:val="Hipervnculo"/>
            <w:rFonts w:ascii="Verdana" w:hAnsi="Verdana"/>
          </w:rPr>
          <w:t>gerencia@frehabilitacionintegral.com</w:t>
        </w:r>
      </w:hyperlink>
      <w:r w:rsidR="009175EB" w:rsidRPr="009175EB">
        <w:rPr>
          <w:rFonts w:ascii="Verdana" w:hAnsi="Verdana"/>
        </w:rPr>
        <w:t xml:space="preserve">, </w:t>
      </w:r>
      <w:r w:rsidRPr="003E2EBC">
        <w:rPr>
          <w:rFonts w:ascii="Verdana" w:hAnsi="Verdana"/>
          <w:bCs/>
        </w:rPr>
        <w:t>en los términos consagrados en los artículos 565 y 566-1 del Estatuto Tributario y/o demás normas aplicables.</w:t>
      </w:r>
    </w:p>
    <w:p w14:paraId="5600DE01" w14:textId="77777777" w:rsidR="0042650D" w:rsidRPr="003E2EBC" w:rsidRDefault="0042650D" w:rsidP="0042650D">
      <w:pPr>
        <w:jc w:val="both"/>
        <w:rPr>
          <w:rFonts w:ascii="Verdana" w:hAnsi="Verdana" w:cs="Arial"/>
          <w:bCs/>
        </w:rPr>
      </w:pPr>
    </w:p>
    <w:p w14:paraId="7A51B004" w14:textId="77777777" w:rsidR="0042650D" w:rsidRPr="003E2EBC" w:rsidRDefault="0042650D" w:rsidP="0042650D">
      <w:pPr>
        <w:jc w:val="both"/>
        <w:rPr>
          <w:rFonts w:ascii="Verdana" w:hAnsi="Verdana" w:cs="Arial"/>
          <w:bCs/>
        </w:rPr>
      </w:pPr>
      <w:r w:rsidRPr="003E2EBC">
        <w:rPr>
          <w:rFonts w:ascii="Verdana" w:hAnsi="Verdana" w:cs="Arial"/>
          <w:b/>
        </w:rPr>
        <w:t>ARTÍCULO SÉPTIMO: ADVERTIR</w:t>
      </w:r>
      <w:r w:rsidRPr="003E2EBC">
        <w:rPr>
          <w:rFonts w:ascii="Verdana" w:hAnsi="Verdana" w:cs="Arial"/>
          <w:bCs/>
        </w:rPr>
        <w:t xml:space="preserve"> al deudor que conforme con lo dispuesto en el artículo 834 del Estatuto Tributario Nacional, contra la presente resolución sólo procede el recurso de reposición dentro del mes siguiente a su notificación.</w:t>
      </w:r>
    </w:p>
    <w:p w14:paraId="2ADA799F" w14:textId="77777777" w:rsidR="0042650D" w:rsidRPr="003E2EBC" w:rsidRDefault="0042650D" w:rsidP="0042650D">
      <w:pPr>
        <w:jc w:val="both"/>
        <w:rPr>
          <w:rFonts w:ascii="Verdana" w:hAnsi="Verdana"/>
          <w:bCs/>
        </w:rPr>
      </w:pPr>
    </w:p>
    <w:p w14:paraId="4E82264C" w14:textId="77777777" w:rsidR="00C032FC" w:rsidRDefault="00C032FC" w:rsidP="0042650D">
      <w:pPr>
        <w:jc w:val="both"/>
        <w:rPr>
          <w:rFonts w:ascii="Verdana" w:hAnsi="Verdana"/>
          <w:bCs/>
        </w:rPr>
      </w:pPr>
    </w:p>
    <w:p w14:paraId="2137E0F1" w14:textId="77777777" w:rsidR="00C032FC" w:rsidRDefault="00C032FC" w:rsidP="0042650D">
      <w:pPr>
        <w:jc w:val="both"/>
        <w:rPr>
          <w:rFonts w:ascii="Verdana" w:hAnsi="Verdana"/>
          <w:bCs/>
        </w:rPr>
      </w:pPr>
    </w:p>
    <w:p w14:paraId="1A789F75" w14:textId="7204121D" w:rsidR="0042650D" w:rsidRPr="003E2EBC" w:rsidRDefault="0042650D" w:rsidP="0042650D">
      <w:pPr>
        <w:jc w:val="both"/>
        <w:rPr>
          <w:rFonts w:ascii="Verdana" w:hAnsi="Verdana"/>
          <w:bCs/>
        </w:rPr>
      </w:pPr>
      <w:r w:rsidRPr="003E2EBC">
        <w:rPr>
          <w:rFonts w:ascii="Verdana" w:hAnsi="Verdana"/>
          <w:bCs/>
        </w:rPr>
        <w:lastRenderedPageBreak/>
        <w:t xml:space="preserve">Dada en Bogotá D.C., a los </w:t>
      </w:r>
      <w:r w:rsidR="003A345A">
        <w:rPr>
          <w:rFonts w:ascii="Verdana" w:hAnsi="Verdana"/>
          <w:bCs/>
        </w:rPr>
        <w:t xml:space="preserve">veintiséis </w:t>
      </w:r>
      <w:r w:rsidRPr="003E2EBC">
        <w:rPr>
          <w:rFonts w:ascii="Verdana" w:hAnsi="Verdana"/>
          <w:bCs/>
        </w:rPr>
        <w:t>(2</w:t>
      </w:r>
      <w:r w:rsidR="003A345A">
        <w:rPr>
          <w:rFonts w:ascii="Verdana" w:hAnsi="Verdana"/>
          <w:bCs/>
        </w:rPr>
        <w:t>6</w:t>
      </w:r>
      <w:r w:rsidRPr="003E2EBC">
        <w:rPr>
          <w:rFonts w:ascii="Verdana" w:hAnsi="Verdana"/>
          <w:bCs/>
        </w:rPr>
        <w:t xml:space="preserve">) días del mes de </w:t>
      </w:r>
      <w:r w:rsidR="003A345A">
        <w:rPr>
          <w:rFonts w:ascii="Verdana" w:hAnsi="Verdana"/>
          <w:bCs/>
        </w:rPr>
        <w:t>noviembre</w:t>
      </w:r>
      <w:r w:rsidRPr="003E2EBC">
        <w:rPr>
          <w:rFonts w:ascii="Verdana" w:hAnsi="Verdana"/>
          <w:bCs/>
        </w:rPr>
        <w:t xml:space="preserve"> de 2025.</w:t>
      </w:r>
    </w:p>
    <w:p w14:paraId="208A050D" w14:textId="77777777" w:rsidR="0042650D" w:rsidRPr="003E2EBC" w:rsidRDefault="0042650D" w:rsidP="0042650D">
      <w:pPr>
        <w:pStyle w:val="Ttulo4"/>
        <w:jc w:val="center"/>
        <w:rPr>
          <w:rFonts w:ascii="Verdana" w:hAnsi="Verdana" w:cs="Arial"/>
          <w:b/>
          <w:bCs/>
          <w:i w:val="0"/>
          <w:iCs w:val="0"/>
          <w:color w:val="auto"/>
          <w:lang w:val="es-ES_tradnl"/>
        </w:rPr>
      </w:pPr>
    </w:p>
    <w:p w14:paraId="69F08A61" w14:textId="77777777" w:rsidR="0042650D" w:rsidRPr="003E2EBC" w:rsidRDefault="0042650D" w:rsidP="0042650D">
      <w:pPr>
        <w:pStyle w:val="Ttulo4"/>
        <w:jc w:val="center"/>
        <w:rPr>
          <w:rFonts w:ascii="Verdana" w:hAnsi="Verdana"/>
        </w:rPr>
      </w:pPr>
      <w:r w:rsidRPr="003E2EBC">
        <w:rPr>
          <w:rFonts w:ascii="Verdana" w:hAnsi="Verdana" w:cs="Arial"/>
          <w:b/>
          <w:bCs/>
          <w:i w:val="0"/>
          <w:iCs w:val="0"/>
          <w:color w:val="auto"/>
          <w:lang w:val="es-ES_tradnl"/>
        </w:rPr>
        <w:t>NOTIFÍQUESE, COMUNÍQUESE Y CÚMPLASE</w:t>
      </w:r>
    </w:p>
    <w:tbl>
      <w:tblPr>
        <w:tblW w:w="5108" w:type="dxa"/>
        <w:jc w:val="center"/>
        <w:tblCellMar>
          <w:left w:w="10" w:type="dxa"/>
          <w:right w:w="10" w:type="dxa"/>
        </w:tblCellMar>
        <w:tblLook w:val="04A0" w:firstRow="1" w:lastRow="0" w:firstColumn="1" w:lastColumn="0" w:noHBand="0" w:noVBand="1"/>
      </w:tblPr>
      <w:tblGrid>
        <w:gridCol w:w="1985"/>
        <w:gridCol w:w="3123"/>
      </w:tblGrid>
      <w:tr w:rsidR="0042650D" w14:paraId="0B6743C5" w14:textId="77777777" w:rsidTr="00EC32EA">
        <w:trPr>
          <w:trHeight w:val="493"/>
          <w:jc w:val="center"/>
        </w:trPr>
        <w:tc>
          <w:tcPr>
            <w:tcW w:w="1985" w:type="dxa"/>
            <w:shd w:val="clear" w:color="auto" w:fill="FFFFFF"/>
            <w:tcMar>
              <w:top w:w="0" w:type="dxa"/>
              <w:left w:w="108" w:type="dxa"/>
              <w:bottom w:w="0" w:type="dxa"/>
              <w:right w:w="108" w:type="dxa"/>
            </w:tcMar>
            <w:vAlign w:val="center"/>
          </w:tcPr>
          <w:p w14:paraId="4BF99017" w14:textId="77777777" w:rsidR="0042650D" w:rsidRDefault="0042650D" w:rsidP="00EC32EA">
            <w:r>
              <w:rPr>
                <w:rFonts w:ascii="Arial Narrow" w:hAnsi="Arial Narrow"/>
                <w:noProof/>
              </w:rPr>
              <w:drawing>
                <wp:inline distT="0" distB="0" distL="0" distR="0" wp14:anchorId="52479CDC" wp14:editId="20598FD2">
                  <wp:extent cx="781162" cy="695419"/>
                  <wp:effectExtent l="0" t="0" r="0" b="9431"/>
                  <wp:docPr id="156664055" name="Imagen 1" descr="Imagen que contiene 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781162" cy="695419"/>
                          </a:xfrm>
                          <a:prstGeom prst="rect">
                            <a:avLst/>
                          </a:prstGeom>
                          <a:noFill/>
                          <a:ln>
                            <a:noFill/>
                            <a:prstDash/>
                          </a:ln>
                        </pic:spPr>
                      </pic:pic>
                    </a:graphicData>
                  </a:graphic>
                </wp:inline>
              </w:drawing>
            </w:r>
          </w:p>
        </w:tc>
        <w:tc>
          <w:tcPr>
            <w:tcW w:w="3123" w:type="dxa"/>
            <w:shd w:val="clear" w:color="auto" w:fill="FFFFFF"/>
            <w:tcMar>
              <w:top w:w="0" w:type="dxa"/>
              <w:left w:w="108" w:type="dxa"/>
              <w:bottom w:w="0" w:type="dxa"/>
              <w:right w:w="108" w:type="dxa"/>
            </w:tcMar>
          </w:tcPr>
          <w:p w14:paraId="4019AEED" w14:textId="77777777" w:rsidR="0042650D" w:rsidRDefault="0042650D" w:rsidP="00EC32EA">
            <w:pPr>
              <w:jc w:val="center"/>
              <w:rPr>
                <w:rFonts w:ascii="inherit" w:hAnsi="inherit"/>
                <w:color w:val="201F1E"/>
                <w:sz w:val="18"/>
                <w:szCs w:val="18"/>
              </w:rPr>
            </w:pPr>
          </w:p>
          <w:p w14:paraId="34589B81" w14:textId="77777777" w:rsidR="0042650D" w:rsidRDefault="0042650D" w:rsidP="00EC32EA">
            <w:pPr>
              <w:jc w:val="center"/>
            </w:pPr>
            <w:r>
              <w:rPr>
                <w:rFonts w:ascii="inherit" w:hAnsi="inherit"/>
                <w:color w:val="201F1E"/>
                <w:sz w:val="18"/>
                <w:szCs w:val="18"/>
              </w:rPr>
              <w:t>Firmado Digitalmente por</w:t>
            </w:r>
          </w:p>
          <w:p w14:paraId="465282CC" w14:textId="77777777" w:rsidR="0042650D" w:rsidRDefault="0042650D" w:rsidP="00EC32EA">
            <w:pPr>
              <w:jc w:val="center"/>
            </w:pPr>
            <w:r>
              <w:rPr>
                <w:rFonts w:ascii="inherit" w:hAnsi="inherit"/>
                <w:b/>
                <w:bCs/>
                <w:color w:val="201F1E"/>
                <w:sz w:val="18"/>
                <w:szCs w:val="18"/>
              </w:rPr>
              <w:t>Marcos Jaher Parra Oviedo</w:t>
            </w:r>
          </w:p>
          <w:p w14:paraId="6670AB44" w14:textId="77777777" w:rsidR="0042650D" w:rsidRDefault="0042650D" w:rsidP="00EC32EA">
            <w:pPr>
              <w:jc w:val="center"/>
            </w:pPr>
            <w:r>
              <w:rPr>
                <w:rFonts w:ascii="inherit" w:hAnsi="inherit"/>
                <w:color w:val="201F1E"/>
                <w:sz w:val="18"/>
                <w:szCs w:val="18"/>
              </w:rPr>
              <w:t>Jefe de la Oficina Asesora Jurídica</w:t>
            </w:r>
          </w:p>
        </w:tc>
      </w:tr>
    </w:tbl>
    <w:p w14:paraId="139F9DE8" w14:textId="77777777" w:rsidR="0042650D" w:rsidRPr="003E2EBC" w:rsidRDefault="0042650D" w:rsidP="0042650D">
      <w:pPr>
        <w:pStyle w:val="Default"/>
        <w:jc w:val="center"/>
        <w:rPr>
          <w:rFonts w:ascii="Verdana" w:hAnsi="Verdana"/>
          <w:b/>
          <w:bCs/>
          <w:sz w:val="22"/>
          <w:szCs w:val="22"/>
          <w:lang w:val="es-ES_tradnl"/>
        </w:rPr>
      </w:pPr>
      <w:r w:rsidRPr="003E2EBC">
        <w:rPr>
          <w:rFonts w:ascii="Verdana" w:hAnsi="Verdana"/>
          <w:b/>
          <w:bCs/>
          <w:sz w:val="22"/>
          <w:szCs w:val="22"/>
          <w:lang w:val="es-ES_tradnl"/>
        </w:rPr>
        <w:t>MARCOS JAHER PARRA OVIEDO</w:t>
      </w:r>
    </w:p>
    <w:p w14:paraId="6D798FBD" w14:textId="77777777" w:rsidR="0042650D" w:rsidRPr="003E2EBC" w:rsidRDefault="0042650D" w:rsidP="0042650D">
      <w:pPr>
        <w:jc w:val="center"/>
        <w:rPr>
          <w:rFonts w:ascii="Verdana" w:hAnsi="Verdana" w:cs="Arial"/>
          <w:lang w:val="es-ES_tradnl"/>
        </w:rPr>
      </w:pPr>
      <w:r w:rsidRPr="003E2EBC">
        <w:rPr>
          <w:rFonts w:ascii="Verdana" w:hAnsi="Verdana" w:cs="Arial"/>
          <w:lang w:val="es-ES_tradnl"/>
        </w:rPr>
        <w:t>Jefe de la Oficina Asesora Jurídica de la Administradora de los Recursos del Sistema General de Seguridad Social en Salud - ADRES</w:t>
      </w:r>
    </w:p>
    <w:p w14:paraId="6B8C4A48" w14:textId="77777777" w:rsidR="0042650D" w:rsidRPr="003E2EBC" w:rsidRDefault="0042650D" w:rsidP="0042650D">
      <w:pPr>
        <w:jc w:val="both"/>
        <w:rPr>
          <w:rFonts w:ascii="Verdana" w:hAnsi="Verdana" w:cs="Arial"/>
          <w:iCs/>
          <w:sz w:val="14"/>
          <w:szCs w:val="14"/>
          <w:lang w:val="es-ES_tradnl" w:eastAsia="es-CO"/>
        </w:rPr>
      </w:pPr>
    </w:p>
    <w:p w14:paraId="000A997B" w14:textId="77777777" w:rsidR="0042650D" w:rsidRDefault="0042650D" w:rsidP="0042650D">
      <w:pPr>
        <w:jc w:val="both"/>
        <w:rPr>
          <w:rFonts w:ascii="Arial Narrow" w:hAnsi="Arial Narrow" w:cs="Arial"/>
          <w:iCs/>
          <w:sz w:val="14"/>
          <w:szCs w:val="14"/>
          <w:lang w:val="es-ES_tradnl" w:eastAsia="es-CO"/>
        </w:rPr>
      </w:pPr>
    </w:p>
    <w:p w14:paraId="31AEB7C3" w14:textId="77777777" w:rsidR="0042650D" w:rsidRPr="00DB467C" w:rsidRDefault="0042650D" w:rsidP="0042650D">
      <w:pPr>
        <w:jc w:val="both"/>
        <w:rPr>
          <w:rFonts w:ascii="Verdana" w:hAnsi="Verdana" w:cs="Arial"/>
          <w:iCs/>
          <w:sz w:val="14"/>
          <w:szCs w:val="14"/>
          <w:lang w:val="es-ES_tradnl" w:eastAsia="es-CO"/>
        </w:rPr>
      </w:pPr>
    </w:p>
    <w:p w14:paraId="16CC7089" w14:textId="77777777" w:rsidR="0042650D" w:rsidRPr="00DB467C" w:rsidRDefault="0042650D" w:rsidP="0042650D">
      <w:pPr>
        <w:jc w:val="both"/>
        <w:rPr>
          <w:rFonts w:ascii="Verdana" w:hAnsi="Verdana" w:cs="Arial"/>
          <w:iCs/>
          <w:sz w:val="14"/>
          <w:szCs w:val="14"/>
          <w:lang w:val="es-ES_tradnl" w:eastAsia="es-CO"/>
        </w:rPr>
      </w:pPr>
      <w:r w:rsidRPr="00DB467C">
        <w:rPr>
          <w:rFonts w:ascii="Verdana" w:hAnsi="Verdana" w:cs="Arial"/>
          <w:iCs/>
          <w:sz w:val="14"/>
          <w:szCs w:val="14"/>
          <w:lang w:val="es-ES_tradnl" w:eastAsia="es-CO"/>
        </w:rPr>
        <w:t>Revisó y aprobó: Sonia Rodríguez Forero</w:t>
      </w:r>
    </w:p>
    <w:p w14:paraId="3C05FDD4" w14:textId="77777777" w:rsidR="0042650D" w:rsidRPr="00DB467C" w:rsidRDefault="0042650D" w:rsidP="0042650D">
      <w:pPr>
        <w:jc w:val="both"/>
        <w:rPr>
          <w:rFonts w:ascii="Verdana" w:hAnsi="Verdana" w:cs="Arial"/>
          <w:iCs/>
          <w:sz w:val="14"/>
          <w:szCs w:val="14"/>
          <w:lang w:val="es-ES_tradnl" w:eastAsia="es-CO"/>
        </w:rPr>
      </w:pPr>
      <w:r w:rsidRPr="00DB467C">
        <w:rPr>
          <w:rFonts w:ascii="Verdana" w:hAnsi="Verdana" w:cs="Arial"/>
          <w:iCs/>
          <w:sz w:val="14"/>
          <w:szCs w:val="14"/>
          <w:lang w:val="es-ES_tradnl" w:eastAsia="es-CO"/>
        </w:rPr>
        <w:t xml:space="preserve">                            Coordinadora Cobro Coactivo</w:t>
      </w:r>
    </w:p>
    <w:p w14:paraId="4CE7817C" w14:textId="77777777" w:rsidR="0042650D" w:rsidRDefault="0042650D" w:rsidP="0042650D">
      <w:pPr>
        <w:jc w:val="both"/>
        <w:rPr>
          <w:rFonts w:ascii="Verdana" w:hAnsi="Verdana" w:cs="Arial"/>
          <w:iCs/>
          <w:sz w:val="14"/>
          <w:szCs w:val="14"/>
          <w:lang w:val="es-ES_tradnl" w:eastAsia="es-CO"/>
        </w:rPr>
      </w:pPr>
    </w:p>
    <w:p w14:paraId="685F5939" w14:textId="77777777" w:rsidR="0042650D" w:rsidRPr="00DB467C" w:rsidRDefault="0042650D" w:rsidP="0042650D">
      <w:pPr>
        <w:jc w:val="both"/>
        <w:rPr>
          <w:rFonts w:ascii="Verdana" w:hAnsi="Verdana" w:cs="Arial"/>
          <w:iCs/>
          <w:sz w:val="14"/>
          <w:szCs w:val="14"/>
          <w:lang w:val="es-ES_tradnl" w:eastAsia="es-CO"/>
        </w:rPr>
      </w:pPr>
      <w:r w:rsidRPr="00DB467C">
        <w:rPr>
          <w:rFonts w:ascii="Verdana" w:hAnsi="Verdana"/>
          <w:noProof/>
          <w:sz w:val="14"/>
          <w:szCs w:val="14"/>
          <w:lang w:eastAsia="es-CO"/>
        </w:rPr>
        <w:drawing>
          <wp:anchor distT="0" distB="0" distL="114300" distR="114300" simplePos="0" relativeHeight="251659264" behindDoc="1" locked="0" layoutInCell="1" allowOverlap="1" wp14:anchorId="26EF3459" wp14:editId="41B7F1A1">
            <wp:simplePos x="0" y="0"/>
            <wp:positionH relativeFrom="column">
              <wp:posOffset>1702435</wp:posOffset>
            </wp:positionH>
            <wp:positionV relativeFrom="paragraph">
              <wp:posOffset>10160</wp:posOffset>
            </wp:positionV>
            <wp:extent cx="145415" cy="131445"/>
            <wp:effectExtent l="0" t="0" r="6985" b="1905"/>
            <wp:wrapNone/>
            <wp:docPr id="2104428854" name="Imagen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45415" cy="131445"/>
                    </a:xfrm>
                    <a:prstGeom prst="rect">
                      <a:avLst/>
                    </a:prstGeom>
                    <a:noFill/>
                    <a:ln>
                      <a:noFill/>
                      <a:prstDash/>
                    </a:ln>
                  </pic:spPr>
                </pic:pic>
              </a:graphicData>
            </a:graphic>
          </wp:anchor>
        </w:drawing>
      </w:r>
      <w:r w:rsidRPr="00DB467C">
        <w:rPr>
          <w:rFonts w:ascii="Verdana" w:hAnsi="Verdana" w:cs="Arial"/>
          <w:iCs/>
          <w:sz w:val="14"/>
          <w:szCs w:val="14"/>
          <w:lang w:val="es-ES_tradnl" w:eastAsia="es-CO"/>
        </w:rPr>
        <w:t>Elaboró: Claudia Patricia Peinado Isaza</w:t>
      </w:r>
    </w:p>
    <w:p w14:paraId="2CEEBE1E" w14:textId="77777777" w:rsidR="0042650D" w:rsidRPr="00DB467C" w:rsidRDefault="0042650D" w:rsidP="0042650D">
      <w:pPr>
        <w:jc w:val="both"/>
        <w:rPr>
          <w:rFonts w:ascii="Verdana" w:hAnsi="Verdana" w:cs="Arial"/>
          <w:iCs/>
          <w:sz w:val="14"/>
          <w:szCs w:val="14"/>
          <w:lang w:val="es-ES_tradnl"/>
        </w:rPr>
      </w:pPr>
      <w:r w:rsidRPr="00DB467C">
        <w:rPr>
          <w:rFonts w:ascii="Verdana" w:hAnsi="Verdana" w:cs="Arial"/>
          <w:iCs/>
          <w:sz w:val="14"/>
          <w:szCs w:val="14"/>
          <w:lang w:val="es-ES_tradnl"/>
        </w:rPr>
        <w:t xml:space="preserve">               Contratista Grupo de Cobro Coactivo – Oficina Asesora Jurídica</w:t>
      </w:r>
    </w:p>
    <w:p w14:paraId="5E0059A4" w14:textId="77777777" w:rsidR="0042650D" w:rsidRPr="00DB467C" w:rsidRDefault="0042650D" w:rsidP="0042650D">
      <w:pPr>
        <w:jc w:val="both"/>
        <w:rPr>
          <w:rFonts w:ascii="Verdana" w:hAnsi="Verdana" w:cs="Arial"/>
          <w:iCs/>
          <w:sz w:val="14"/>
          <w:szCs w:val="14"/>
          <w:lang w:val="es-ES_tradnl"/>
        </w:rPr>
      </w:pPr>
    </w:p>
    <w:p w14:paraId="4E7BD320" w14:textId="3C236157" w:rsidR="0042650D" w:rsidRPr="00DB467C" w:rsidRDefault="0042650D" w:rsidP="0042650D">
      <w:pPr>
        <w:jc w:val="both"/>
        <w:rPr>
          <w:rFonts w:ascii="Verdana" w:hAnsi="Verdana"/>
        </w:rPr>
      </w:pPr>
      <w:r w:rsidRPr="00DB467C">
        <w:rPr>
          <w:rFonts w:ascii="Verdana" w:hAnsi="Verdana" w:cs="Arial"/>
          <w:iCs/>
          <w:sz w:val="14"/>
          <w:szCs w:val="14"/>
          <w:lang w:val="es-ES_tradnl"/>
        </w:rPr>
        <w:t xml:space="preserve">Expediente: </w:t>
      </w:r>
      <w:r>
        <w:rPr>
          <w:rFonts w:ascii="Verdana" w:hAnsi="Verdana" w:cs="Arial"/>
          <w:iCs/>
          <w:sz w:val="14"/>
          <w:szCs w:val="14"/>
          <w:lang w:val="es-ES_tradnl"/>
        </w:rPr>
        <w:t>FUNDACIÓN REHABILITACIÓN INTEGRAL</w:t>
      </w:r>
      <w:r w:rsidRPr="00575EAF">
        <w:rPr>
          <w:rFonts w:ascii="Verdana" w:hAnsi="Verdana" w:cs="Arial"/>
          <w:iCs/>
          <w:sz w:val="14"/>
          <w:szCs w:val="14"/>
          <w:lang w:val="es-ES_tradnl"/>
        </w:rPr>
        <w:t xml:space="preserve">, NIT </w:t>
      </w:r>
      <w:r>
        <w:rPr>
          <w:rFonts w:ascii="Verdana" w:hAnsi="Verdana" w:cs="Arial"/>
          <w:iCs/>
          <w:sz w:val="14"/>
          <w:szCs w:val="14"/>
          <w:lang w:val="es-ES_tradnl"/>
        </w:rPr>
        <w:t>900.085.882-9</w:t>
      </w:r>
    </w:p>
    <w:p w14:paraId="7F5F57B3" w14:textId="77777777" w:rsidR="0042650D" w:rsidRDefault="0042650D" w:rsidP="0042650D"/>
    <w:p w14:paraId="07B46F82" w14:textId="77777777" w:rsidR="0042650D" w:rsidRDefault="0042650D" w:rsidP="0042650D"/>
    <w:p w14:paraId="30267CE8" w14:textId="77777777" w:rsidR="0042650D" w:rsidRDefault="0042650D" w:rsidP="0042650D"/>
    <w:p w14:paraId="4F92B057" w14:textId="77777777" w:rsidR="0042650D" w:rsidRDefault="0042650D" w:rsidP="0042650D"/>
    <w:p w14:paraId="4983CE33" w14:textId="77777777" w:rsidR="0042650D" w:rsidRDefault="0042650D" w:rsidP="0042650D"/>
    <w:p w14:paraId="608A5723" w14:textId="77777777" w:rsidR="0042650D" w:rsidRDefault="0042650D" w:rsidP="0042650D"/>
    <w:p w14:paraId="6D47FF19" w14:textId="77777777" w:rsidR="00C86A93" w:rsidRDefault="00C86A93"/>
    <w:sectPr w:rsidR="00C86A93" w:rsidSect="0042650D">
      <w:headerReference w:type="default" r:id="rId29"/>
      <w:headerReference w:type="first" r:id="rId30"/>
      <w:pgSz w:w="12240" w:h="20160"/>
      <w:pgMar w:top="1417" w:right="1701" w:bottom="1417"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74A13F" w14:textId="77777777" w:rsidR="0042650D" w:rsidRDefault="0042650D" w:rsidP="0042650D">
      <w:r>
        <w:separator/>
      </w:r>
    </w:p>
  </w:endnote>
  <w:endnote w:type="continuationSeparator" w:id="0">
    <w:p w14:paraId="7B8BDC50" w14:textId="77777777" w:rsidR="0042650D" w:rsidRDefault="0042650D" w:rsidP="00426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MT">
    <w:altName w:val="Arial"/>
    <w:charset w:val="01"/>
    <w:family w:val="swiss"/>
    <w:pitch w:val="variable"/>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inherit">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E9FF0" w14:textId="77777777" w:rsidR="0042650D" w:rsidRDefault="0042650D" w:rsidP="0042650D">
      <w:r>
        <w:separator/>
      </w:r>
    </w:p>
  </w:footnote>
  <w:footnote w:type="continuationSeparator" w:id="0">
    <w:p w14:paraId="0E02F499" w14:textId="77777777" w:rsidR="0042650D" w:rsidRDefault="0042650D" w:rsidP="0042650D">
      <w:r>
        <w:continuationSeparator/>
      </w:r>
    </w:p>
  </w:footnote>
  <w:footnote w:id="1">
    <w:p w14:paraId="48BD8946" w14:textId="77777777" w:rsidR="0042650D" w:rsidRPr="00DB467C" w:rsidRDefault="0042650D" w:rsidP="0042650D">
      <w:pPr>
        <w:pStyle w:val="Textonotapie"/>
        <w:rPr>
          <w:rFonts w:ascii="Verdana" w:hAnsi="Verdana"/>
        </w:rPr>
      </w:pPr>
      <w:r w:rsidRPr="00DB467C">
        <w:rPr>
          <w:rStyle w:val="Refdenotaalpie"/>
          <w:rFonts w:ascii="Verdana" w:eastAsiaTheme="majorEastAsia" w:hAnsi="Verdana"/>
          <w:sz w:val="16"/>
          <w:szCs w:val="16"/>
        </w:rPr>
        <w:footnoteRef/>
      </w:r>
      <w:r w:rsidRPr="00DB467C">
        <w:rPr>
          <w:rFonts w:ascii="Verdana" w:hAnsi="Verdana"/>
          <w:sz w:val="16"/>
          <w:szCs w:val="16"/>
        </w:rPr>
        <w:t xml:space="preserve"> PARRA Ortiz, Harold Ferney. El Proceso Administrativo de Cobro Coactivo 2010, pp1.</w:t>
      </w:r>
    </w:p>
  </w:footnote>
  <w:footnote w:id="2">
    <w:p w14:paraId="2A482FD4" w14:textId="77777777" w:rsidR="0042650D" w:rsidRPr="00DB467C" w:rsidRDefault="0042650D" w:rsidP="0042650D">
      <w:pPr>
        <w:pStyle w:val="Textonotapie"/>
        <w:jc w:val="both"/>
        <w:rPr>
          <w:rFonts w:ascii="Verdana" w:hAnsi="Verdana"/>
        </w:rPr>
      </w:pPr>
      <w:r w:rsidRPr="00DB467C">
        <w:rPr>
          <w:rStyle w:val="Refdenotaalpie"/>
          <w:rFonts w:ascii="Verdana" w:eastAsiaTheme="majorEastAsia" w:hAnsi="Verdana"/>
          <w:sz w:val="16"/>
          <w:szCs w:val="16"/>
        </w:rPr>
        <w:footnoteRef/>
      </w:r>
      <w:r w:rsidRPr="00DB467C">
        <w:rPr>
          <w:rFonts w:ascii="Verdana" w:hAnsi="Verdana"/>
          <w:sz w:val="16"/>
          <w:szCs w:val="16"/>
        </w:rPr>
        <w:t xml:space="preserve"> Sentencia de 7 de mayo de 1999 (Exp. 9336), C. P. Julio Enrique Correa. En el mismo sentido se profirieron las sentencias de 22 de septiembre de 2004 (Exp. 13972), C. P. Ligia López Díaz y de 14 de octubre de 2004 (Exp. 13807), C. P. Héctor J. Romero Díaz.</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F92FC" w14:textId="77777777" w:rsidR="0042650D" w:rsidRDefault="0042650D">
    <w:pPr>
      <w:pStyle w:val="Encabezado"/>
      <w:jc w:val="center"/>
    </w:pPr>
    <w:r>
      <w:rPr>
        <w:rFonts w:ascii="Arial" w:hAnsi="Arial" w:cs="Arial"/>
        <w:b/>
        <w:bCs/>
        <w:noProof/>
        <w:sz w:val="24"/>
        <w:lang w:val="en-US"/>
      </w:rPr>
      <w:drawing>
        <wp:anchor distT="0" distB="0" distL="114300" distR="114300" simplePos="0" relativeHeight="251658240" behindDoc="1" locked="0" layoutInCell="1" allowOverlap="1" wp14:anchorId="5CFD87A0" wp14:editId="0548F72B">
          <wp:simplePos x="0" y="0"/>
          <wp:positionH relativeFrom="column">
            <wp:posOffset>-1057275</wp:posOffset>
          </wp:positionH>
          <wp:positionV relativeFrom="paragraph">
            <wp:posOffset>-436241</wp:posOffset>
          </wp:positionV>
          <wp:extent cx="7753353" cy="12757151"/>
          <wp:effectExtent l="0" t="0" r="0" b="0"/>
          <wp:wrapNone/>
          <wp:docPr id="500153052" name="Imagen 6" descr="C:\Users\Ximena\AppData\Local\Microsoft\Windows\INetCache\Content.Word\FONDO PLANTILLA RESOLUCIÓN.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7753353" cy="12757151"/>
                  </a:xfrm>
                  <a:prstGeom prst="rect">
                    <a:avLst/>
                  </a:prstGeom>
                  <a:noFill/>
                  <a:ln>
                    <a:noFill/>
                    <a:prstDash/>
                  </a:ln>
                </pic:spPr>
              </pic:pic>
            </a:graphicData>
          </a:graphic>
        </wp:anchor>
      </w:drawing>
    </w:r>
  </w:p>
  <w:p w14:paraId="2396A584" w14:textId="77777777" w:rsidR="0042650D" w:rsidRDefault="0042650D">
    <w:pPr>
      <w:pStyle w:val="Encabezado"/>
      <w:jc w:val="center"/>
      <w:rPr>
        <w:rFonts w:ascii="Arial" w:hAnsi="Arial" w:cs="Arial"/>
        <w:b/>
        <w:bCs/>
        <w:sz w:val="24"/>
      </w:rPr>
    </w:pPr>
  </w:p>
  <w:p w14:paraId="655875DE" w14:textId="77777777" w:rsidR="0042650D" w:rsidRDefault="0042650D">
    <w:pPr>
      <w:pStyle w:val="Encabezado"/>
      <w:jc w:val="center"/>
      <w:rPr>
        <w:rFonts w:ascii="Arial" w:hAnsi="Arial" w:cs="Arial"/>
        <w:b/>
        <w:bCs/>
        <w:sz w:val="24"/>
      </w:rPr>
    </w:pPr>
  </w:p>
  <w:p w14:paraId="0DAEB957" w14:textId="77777777" w:rsidR="0042650D" w:rsidRDefault="0042650D">
    <w:pPr>
      <w:pStyle w:val="Encabezado"/>
      <w:jc w:val="center"/>
      <w:rPr>
        <w:rFonts w:ascii="Arial" w:hAnsi="Arial" w:cs="Arial"/>
        <w:b/>
        <w:sz w:val="12"/>
        <w:szCs w:val="12"/>
      </w:rPr>
    </w:pPr>
  </w:p>
  <w:p w14:paraId="03090378" w14:textId="77777777" w:rsidR="0042650D" w:rsidRDefault="0042650D">
    <w:pPr>
      <w:pStyle w:val="Encabezado"/>
      <w:jc w:val="center"/>
      <w:rPr>
        <w:rFonts w:ascii="Arial" w:hAnsi="Arial" w:cs="Arial"/>
        <w:b/>
      </w:rPr>
    </w:pPr>
  </w:p>
  <w:p w14:paraId="0BD6C34D" w14:textId="77777777" w:rsidR="0042650D" w:rsidRDefault="0042650D">
    <w:pPr>
      <w:pStyle w:val="Encabezado"/>
      <w:jc w:val="center"/>
      <w:rPr>
        <w:rFonts w:ascii="Arial" w:hAnsi="Arial" w:cs="Arial"/>
        <w:b/>
      </w:rPr>
    </w:pPr>
  </w:p>
  <w:p w14:paraId="490F1700" w14:textId="77777777" w:rsidR="0042650D" w:rsidRDefault="0042650D">
    <w:pPr>
      <w:pStyle w:val="Encabezado"/>
      <w:jc w:val="center"/>
      <w:rPr>
        <w:rFonts w:ascii="Arial" w:hAnsi="Arial" w:cs="Arial"/>
        <w:b/>
      </w:rPr>
    </w:pPr>
  </w:p>
  <w:p w14:paraId="62F2240B" w14:textId="77777777" w:rsidR="0042650D" w:rsidRDefault="0042650D">
    <w:pPr>
      <w:pStyle w:val="Encabezado"/>
      <w:jc w:val="center"/>
      <w:rPr>
        <w:rFonts w:ascii="Verdana" w:hAnsi="Verdana" w:cs="Arial"/>
        <w:b/>
      </w:rPr>
    </w:pPr>
  </w:p>
  <w:p w14:paraId="7E5DAEBB" w14:textId="049B8A03" w:rsidR="0042650D" w:rsidRPr="003E2EBC" w:rsidRDefault="0042650D">
    <w:pPr>
      <w:pStyle w:val="Encabezado"/>
      <w:jc w:val="center"/>
      <w:rPr>
        <w:rFonts w:ascii="Verdana" w:hAnsi="Verdana"/>
        <w:sz w:val="18"/>
        <w:szCs w:val="18"/>
      </w:rPr>
    </w:pPr>
    <w:r w:rsidRPr="003E2EBC">
      <w:rPr>
        <w:rFonts w:ascii="Verdana" w:hAnsi="Verdana" w:cs="Arial"/>
        <w:b/>
        <w:sz w:val="18"/>
        <w:szCs w:val="18"/>
      </w:rPr>
      <w:t xml:space="preserve">RESOLUCIÓN NÚMERO </w:t>
    </w:r>
    <w:r w:rsidR="00454054" w:rsidRPr="00454054">
      <w:rPr>
        <w:rFonts w:ascii="Verdana" w:hAnsi="Verdana" w:cs="Arial"/>
        <w:b/>
        <w:sz w:val="18"/>
        <w:szCs w:val="18"/>
      </w:rPr>
      <w:t>0161050</w:t>
    </w:r>
    <w:r w:rsidRPr="003E2EBC">
      <w:rPr>
        <w:rFonts w:ascii="Verdana" w:hAnsi="Verdana" w:cs="Arial"/>
        <w:b/>
        <w:sz w:val="18"/>
        <w:szCs w:val="18"/>
      </w:rPr>
      <w:t xml:space="preserve"> DEL </w:t>
    </w:r>
    <w:r w:rsidR="00B6441D">
      <w:rPr>
        <w:rFonts w:ascii="Verdana" w:hAnsi="Verdana" w:cs="Arial"/>
        <w:b/>
        <w:sz w:val="18"/>
        <w:szCs w:val="18"/>
      </w:rPr>
      <w:t>26</w:t>
    </w:r>
    <w:r w:rsidRPr="003E2EBC">
      <w:rPr>
        <w:rFonts w:ascii="Verdana" w:hAnsi="Verdana" w:cs="Arial"/>
        <w:b/>
        <w:sz w:val="18"/>
        <w:szCs w:val="18"/>
      </w:rPr>
      <w:t xml:space="preserve"> DE </w:t>
    </w:r>
    <w:r>
      <w:rPr>
        <w:rFonts w:ascii="Verdana" w:hAnsi="Verdana" w:cs="Arial"/>
        <w:b/>
        <w:sz w:val="18"/>
        <w:szCs w:val="18"/>
      </w:rPr>
      <w:t>NOVIEMBRE</w:t>
    </w:r>
    <w:r w:rsidRPr="003E2EBC">
      <w:rPr>
        <w:rFonts w:ascii="Verdana" w:hAnsi="Verdana" w:cs="Arial"/>
        <w:b/>
        <w:sz w:val="18"/>
        <w:szCs w:val="18"/>
      </w:rPr>
      <w:t xml:space="preserve"> DE 2025 </w:t>
    </w:r>
    <w:r>
      <w:rPr>
        <w:rFonts w:ascii="Verdana" w:hAnsi="Verdana" w:cs="Arial"/>
        <w:b/>
        <w:sz w:val="18"/>
        <w:szCs w:val="18"/>
      </w:rPr>
      <w:t xml:space="preserve">   </w:t>
    </w:r>
    <w:r w:rsidRPr="003E2EBC">
      <w:rPr>
        <w:rFonts w:ascii="Verdana" w:hAnsi="Verdana" w:cs="Arial"/>
        <w:b/>
        <w:sz w:val="18"/>
        <w:szCs w:val="18"/>
      </w:rPr>
      <w:t xml:space="preserve">HOJA No. </w:t>
    </w:r>
    <w:r w:rsidRPr="003E2EBC">
      <w:rPr>
        <w:rStyle w:val="Nmerodepgina"/>
        <w:rFonts w:ascii="Verdana" w:hAnsi="Verdana" w:cs="Arial"/>
        <w:b/>
        <w:sz w:val="18"/>
        <w:szCs w:val="18"/>
      </w:rPr>
      <w:fldChar w:fldCharType="begin"/>
    </w:r>
    <w:r w:rsidRPr="003E2EBC">
      <w:rPr>
        <w:rStyle w:val="Nmerodepgina"/>
        <w:rFonts w:ascii="Verdana" w:hAnsi="Verdana" w:cs="Arial"/>
        <w:b/>
        <w:sz w:val="18"/>
        <w:szCs w:val="18"/>
      </w:rPr>
      <w:instrText xml:space="preserve"> PAGE </w:instrText>
    </w:r>
    <w:r w:rsidRPr="003E2EBC">
      <w:rPr>
        <w:rStyle w:val="Nmerodepgina"/>
        <w:rFonts w:ascii="Verdana" w:hAnsi="Verdana" w:cs="Arial"/>
        <w:b/>
        <w:sz w:val="18"/>
        <w:szCs w:val="18"/>
      </w:rPr>
      <w:fldChar w:fldCharType="separate"/>
    </w:r>
    <w:r w:rsidRPr="003E2EBC">
      <w:rPr>
        <w:rStyle w:val="Nmerodepgina"/>
        <w:rFonts w:ascii="Verdana" w:hAnsi="Verdana" w:cs="Arial"/>
        <w:b/>
        <w:sz w:val="18"/>
        <w:szCs w:val="18"/>
      </w:rPr>
      <w:t>9</w:t>
    </w:r>
    <w:r w:rsidRPr="003E2EBC">
      <w:rPr>
        <w:rStyle w:val="Nmerodepgina"/>
        <w:rFonts w:ascii="Verdana" w:hAnsi="Verdana" w:cs="Arial"/>
        <w:b/>
        <w:sz w:val="18"/>
        <w:szCs w:val="18"/>
      </w:rPr>
      <w:fldChar w:fldCharType="end"/>
    </w:r>
    <w:r w:rsidRPr="003E2EBC">
      <w:rPr>
        <w:rStyle w:val="Nmerodepgina"/>
        <w:rFonts w:ascii="Verdana" w:hAnsi="Verdana" w:cs="Arial"/>
        <w:b/>
        <w:sz w:val="18"/>
        <w:szCs w:val="18"/>
      </w:rPr>
      <w:t xml:space="preserve"> de </w:t>
    </w:r>
    <w:r w:rsidRPr="003E2EBC">
      <w:rPr>
        <w:rStyle w:val="Nmerodepgina"/>
        <w:rFonts w:ascii="Verdana" w:hAnsi="Verdana" w:cs="Arial"/>
        <w:b/>
        <w:sz w:val="18"/>
        <w:szCs w:val="18"/>
      </w:rPr>
      <w:fldChar w:fldCharType="begin"/>
    </w:r>
    <w:r w:rsidRPr="003E2EBC">
      <w:rPr>
        <w:rStyle w:val="Nmerodepgina"/>
        <w:rFonts w:ascii="Verdana" w:hAnsi="Verdana" w:cs="Arial"/>
        <w:b/>
        <w:sz w:val="18"/>
        <w:szCs w:val="18"/>
      </w:rPr>
      <w:instrText xml:space="preserve"> NUMPAGES </w:instrText>
    </w:r>
    <w:r w:rsidRPr="003E2EBC">
      <w:rPr>
        <w:rStyle w:val="Nmerodepgina"/>
        <w:rFonts w:ascii="Verdana" w:hAnsi="Verdana" w:cs="Arial"/>
        <w:b/>
        <w:sz w:val="18"/>
        <w:szCs w:val="18"/>
      </w:rPr>
      <w:fldChar w:fldCharType="separate"/>
    </w:r>
    <w:r w:rsidRPr="003E2EBC">
      <w:rPr>
        <w:rStyle w:val="Nmerodepgina"/>
        <w:rFonts w:ascii="Verdana" w:hAnsi="Verdana" w:cs="Arial"/>
        <w:b/>
        <w:sz w:val="18"/>
        <w:szCs w:val="18"/>
      </w:rPr>
      <w:t>9</w:t>
    </w:r>
    <w:r w:rsidRPr="003E2EBC">
      <w:rPr>
        <w:rStyle w:val="Nmerodepgina"/>
        <w:rFonts w:ascii="Verdana" w:hAnsi="Verdana" w:cs="Arial"/>
        <w:b/>
        <w:sz w:val="18"/>
        <w:szCs w:val="18"/>
      </w:rPr>
      <w:fldChar w:fldCharType="end"/>
    </w:r>
  </w:p>
  <w:p w14:paraId="6B053BFC" w14:textId="77777777" w:rsidR="0042650D" w:rsidRPr="003E2EBC" w:rsidRDefault="0042650D">
    <w:pPr>
      <w:pStyle w:val="Encabezado"/>
      <w:jc w:val="center"/>
      <w:rPr>
        <w:rFonts w:ascii="Verdana" w:hAnsi="Verdana"/>
        <w:sz w:val="18"/>
        <w:szCs w:val="18"/>
      </w:rPr>
    </w:pPr>
  </w:p>
  <w:p w14:paraId="42DB1CB8" w14:textId="77777777" w:rsidR="0042650D" w:rsidRPr="003E2EBC" w:rsidRDefault="0042650D" w:rsidP="000441ED">
    <w:pPr>
      <w:pStyle w:val="Encabezado"/>
      <w:jc w:val="both"/>
      <w:rPr>
        <w:rFonts w:ascii="Verdana" w:hAnsi="Verdana"/>
        <w:sz w:val="18"/>
        <w:szCs w:val="18"/>
      </w:rPr>
    </w:pPr>
    <w:r w:rsidRPr="003E2EBC">
      <w:rPr>
        <w:rStyle w:val="Nmerodepgina"/>
        <w:rFonts w:ascii="Verdana" w:hAnsi="Verdana" w:cs="Arial"/>
        <w:bCs/>
        <w:sz w:val="18"/>
        <w:szCs w:val="18"/>
      </w:rPr>
      <w:t xml:space="preserve">Continuación de la Resolución: </w:t>
    </w:r>
    <w:r w:rsidRPr="003E2EBC">
      <w:rPr>
        <w:rStyle w:val="Nmerodepgina"/>
        <w:rFonts w:ascii="Verdana" w:hAnsi="Verdana" w:cs="Arial"/>
        <w:bCs/>
        <w:i/>
        <w:iCs/>
        <w:sz w:val="18"/>
        <w:szCs w:val="18"/>
      </w:rPr>
      <w:t>“POR LA CUAL SE RESUELVEN UNAS EXCEPCIONES”</w:t>
    </w:r>
  </w:p>
  <w:p w14:paraId="6AE9A784" w14:textId="77777777" w:rsidR="0042650D" w:rsidRDefault="0042650D">
    <w:pPr>
      <w:pStyle w:val="Encabezado"/>
      <w:jc w:val="center"/>
      <w:rPr>
        <w:rFonts w:ascii="Arial" w:hAnsi="Arial" w:cs="Arial"/>
        <w: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EF1A1" w14:textId="77777777" w:rsidR="0042650D" w:rsidRDefault="0042650D">
    <w:pPr>
      <w:pStyle w:val="Encabezado"/>
    </w:pPr>
    <w:r>
      <w:rPr>
        <w:noProof/>
      </w:rPr>
      <w:drawing>
        <wp:anchor distT="0" distB="0" distL="114300" distR="114300" simplePos="0" relativeHeight="251657216" behindDoc="1" locked="0" layoutInCell="1" allowOverlap="1" wp14:anchorId="04FFDED5" wp14:editId="67145676">
          <wp:simplePos x="0" y="0"/>
          <wp:positionH relativeFrom="margin">
            <wp:posOffset>-1061088</wp:posOffset>
          </wp:positionH>
          <wp:positionV relativeFrom="paragraph">
            <wp:posOffset>-373376</wp:posOffset>
          </wp:positionV>
          <wp:extent cx="7734296" cy="12696828"/>
          <wp:effectExtent l="0" t="0" r="0" b="0"/>
          <wp:wrapNone/>
          <wp:docPr id="464925819" name="Imagen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7734296" cy="12696828"/>
                  </a:xfrm>
                  <a:prstGeom prst="rect">
                    <a:avLst/>
                  </a:prstGeom>
                  <a:noFill/>
                  <a:ln>
                    <a:noFill/>
                    <a:prstDash/>
                  </a:ln>
                </pic:spPr>
              </pic:pic>
            </a:graphicData>
          </a:graphic>
        </wp:anchor>
      </w:drawing>
    </w:r>
  </w:p>
  <w:p w14:paraId="18C8927F" w14:textId="77777777" w:rsidR="0042650D" w:rsidRDefault="0042650D">
    <w:pPr>
      <w:pStyle w:val="Encabezado"/>
      <w:rPr>
        <w:rFonts w:ascii="Arial" w:hAnsi="Arial" w:cs="Arial"/>
        <w:b/>
      </w:rPr>
    </w:pPr>
  </w:p>
  <w:p w14:paraId="61A8BFEB" w14:textId="77777777" w:rsidR="0042650D" w:rsidRDefault="0042650D">
    <w:pPr>
      <w:pStyle w:val="Encabezado"/>
      <w:rPr>
        <w:rFonts w:ascii="Arial" w:hAnsi="Arial" w:cs="Arial"/>
        <w:b/>
      </w:rPr>
    </w:pPr>
  </w:p>
  <w:p w14:paraId="21D7738A" w14:textId="77777777" w:rsidR="0042650D" w:rsidRDefault="0042650D">
    <w:pPr>
      <w:pStyle w:val="Encabezado"/>
      <w:rPr>
        <w:rFonts w:ascii="Arial" w:hAnsi="Arial" w:cs="Arial"/>
        <w:b/>
      </w:rPr>
    </w:pPr>
  </w:p>
  <w:p w14:paraId="61782E74" w14:textId="77777777" w:rsidR="0042650D" w:rsidRDefault="0042650D">
    <w:pPr>
      <w:pStyle w:val="Encabezado"/>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15D37"/>
    <w:multiLevelType w:val="hybridMultilevel"/>
    <w:tmpl w:val="0CF2137E"/>
    <w:lvl w:ilvl="0" w:tplc="6A98BE9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C320DDE"/>
    <w:multiLevelType w:val="hybridMultilevel"/>
    <w:tmpl w:val="6F904492"/>
    <w:lvl w:ilvl="0" w:tplc="E760E748">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B9C49D9"/>
    <w:multiLevelType w:val="hybridMultilevel"/>
    <w:tmpl w:val="F50C6458"/>
    <w:lvl w:ilvl="0" w:tplc="50763BAE">
      <w:start w:val="1"/>
      <w:numFmt w:val="lowerRoman"/>
      <w:lvlText w:val="(%1)"/>
      <w:lvlJc w:val="left"/>
      <w:pPr>
        <w:ind w:left="1440" w:hanging="108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EE93B9A"/>
    <w:multiLevelType w:val="hybridMultilevel"/>
    <w:tmpl w:val="A20E8EC6"/>
    <w:lvl w:ilvl="0" w:tplc="5A7246E2">
      <w:start w:val="1"/>
      <w:numFmt w:val="lowerRoman"/>
      <w:lvlText w:val="(%1)"/>
      <w:lvlJc w:val="left"/>
      <w:pPr>
        <w:ind w:left="1440" w:hanging="108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000422976">
    <w:abstractNumId w:val="0"/>
  </w:num>
  <w:num w:numId="2" w16cid:durableId="984164263">
    <w:abstractNumId w:val="1"/>
  </w:num>
  <w:num w:numId="3" w16cid:durableId="205682770">
    <w:abstractNumId w:val="2"/>
  </w:num>
  <w:num w:numId="4" w16cid:durableId="156987879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650D"/>
    <w:rsid w:val="00046F1E"/>
    <w:rsid w:val="000478D0"/>
    <w:rsid w:val="00057DE7"/>
    <w:rsid w:val="00084974"/>
    <w:rsid w:val="000A7BEE"/>
    <w:rsid w:val="000B2113"/>
    <w:rsid w:val="000E0F75"/>
    <w:rsid w:val="000F11B4"/>
    <w:rsid w:val="0012654E"/>
    <w:rsid w:val="00127E20"/>
    <w:rsid w:val="00133034"/>
    <w:rsid w:val="001730EE"/>
    <w:rsid w:val="0017350A"/>
    <w:rsid w:val="00176D56"/>
    <w:rsid w:val="0018349B"/>
    <w:rsid w:val="00186648"/>
    <w:rsid w:val="001A73E7"/>
    <w:rsid w:val="001D13B8"/>
    <w:rsid w:val="001E42E4"/>
    <w:rsid w:val="00212C3C"/>
    <w:rsid w:val="002257F6"/>
    <w:rsid w:val="002378C4"/>
    <w:rsid w:val="00241457"/>
    <w:rsid w:val="00241621"/>
    <w:rsid w:val="002814ED"/>
    <w:rsid w:val="00284941"/>
    <w:rsid w:val="002B21E0"/>
    <w:rsid w:val="00322966"/>
    <w:rsid w:val="00364757"/>
    <w:rsid w:val="0036476F"/>
    <w:rsid w:val="00373F37"/>
    <w:rsid w:val="00374142"/>
    <w:rsid w:val="003830FC"/>
    <w:rsid w:val="003868B0"/>
    <w:rsid w:val="003A345A"/>
    <w:rsid w:val="003B2E06"/>
    <w:rsid w:val="003F7EA3"/>
    <w:rsid w:val="00412BCD"/>
    <w:rsid w:val="0042650D"/>
    <w:rsid w:val="00441D4D"/>
    <w:rsid w:val="00454054"/>
    <w:rsid w:val="00456124"/>
    <w:rsid w:val="0049453C"/>
    <w:rsid w:val="004B3DAC"/>
    <w:rsid w:val="004D0120"/>
    <w:rsid w:val="004E56FC"/>
    <w:rsid w:val="004F7C3B"/>
    <w:rsid w:val="00504B0C"/>
    <w:rsid w:val="005828EA"/>
    <w:rsid w:val="005F5FF6"/>
    <w:rsid w:val="00630224"/>
    <w:rsid w:val="00655D27"/>
    <w:rsid w:val="006B1106"/>
    <w:rsid w:val="006B3998"/>
    <w:rsid w:val="006E2A85"/>
    <w:rsid w:val="0070219A"/>
    <w:rsid w:val="00705AA0"/>
    <w:rsid w:val="00722B1F"/>
    <w:rsid w:val="00725BDD"/>
    <w:rsid w:val="00741FD9"/>
    <w:rsid w:val="00747DA4"/>
    <w:rsid w:val="007521C6"/>
    <w:rsid w:val="00763BBD"/>
    <w:rsid w:val="00791B77"/>
    <w:rsid w:val="007B33C2"/>
    <w:rsid w:val="007D5A60"/>
    <w:rsid w:val="007E0A59"/>
    <w:rsid w:val="0080512A"/>
    <w:rsid w:val="00805A2A"/>
    <w:rsid w:val="00853AA9"/>
    <w:rsid w:val="00865BAC"/>
    <w:rsid w:val="00896E2D"/>
    <w:rsid w:val="008A27E2"/>
    <w:rsid w:val="008A403B"/>
    <w:rsid w:val="008B1DA6"/>
    <w:rsid w:val="008C0CB0"/>
    <w:rsid w:val="008D3911"/>
    <w:rsid w:val="009175EB"/>
    <w:rsid w:val="00925439"/>
    <w:rsid w:val="00972FCA"/>
    <w:rsid w:val="00975271"/>
    <w:rsid w:val="009D1393"/>
    <w:rsid w:val="009D5FE5"/>
    <w:rsid w:val="009E2D14"/>
    <w:rsid w:val="009F2FA3"/>
    <w:rsid w:val="009F78E7"/>
    <w:rsid w:val="00A14D7D"/>
    <w:rsid w:val="00A47A91"/>
    <w:rsid w:val="00A5028B"/>
    <w:rsid w:val="00A67D72"/>
    <w:rsid w:val="00A748B7"/>
    <w:rsid w:val="00A82C83"/>
    <w:rsid w:val="00AA63CD"/>
    <w:rsid w:val="00AB4DCB"/>
    <w:rsid w:val="00AD2E39"/>
    <w:rsid w:val="00AD68D8"/>
    <w:rsid w:val="00AE653A"/>
    <w:rsid w:val="00AF62FC"/>
    <w:rsid w:val="00B2161C"/>
    <w:rsid w:val="00B22818"/>
    <w:rsid w:val="00B274E1"/>
    <w:rsid w:val="00B6441D"/>
    <w:rsid w:val="00B80B73"/>
    <w:rsid w:val="00B81893"/>
    <w:rsid w:val="00B94B6B"/>
    <w:rsid w:val="00BB6AAA"/>
    <w:rsid w:val="00BC29FC"/>
    <w:rsid w:val="00BC2A17"/>
    <w:rsid w:val="00BE7103"/>
    <w:rsid w:val="00C032FC"/>
    <w:rsid w:val="00C31C49"/>
    <w:rsid w:val="00C446CE"/>
    <w:rsid w:val="00C61403"/>
    <w:rsid w:val="00C80FB7"/>
    <w:rsid w:val="00C813D7"/>
    <w:rsid w:val="00C86A93"/>
    <w:rsid w:val="00C94A57"/>
    <w:rsid w:val="00C972F5"/>
    <w:rsid w:val="00CD22BF"/>
    <w:rsid w:val="00CD605A"/>
    <w:rsid w:val="00D163CC"/>
    <w:rsid w:val="00D47082"/>
    <w:rsid w:val="00D526FD"/>
    <w:rsid w:val="00D66FAB"/>
    <w:rsid w:val="00D7363B"/>
    <w:rsid w:val="00D874EC"/>
    <w:rsid w:val="00DA45FB"/>
    <w:rsid w:val="00DD145B"/>
    <w:rsid w:val="00DD5345"/>
    <w:rsid w:val="00DE39D6"/>
    <w:rsid w:val="00E47ABC"/>
    <w:rsid w:val="00E62753"/>
    <w:rsid w:val="00E64948"/>
    <w:rsid w:val="00E774F8"/>
    <w:rsid w:val="00E8233D"/>
    <w:rsid w:val="00E855A7"/>
    <w:rsid w:val="00E93E6F"/>
    <w:rsid w:val="00EA3D9E"/>
    <w:rsid w:val="00EA3FAF"/>
    <w:rsid w:val="00EB6CC6"/>
    <w:rsid w:val="00EE7517"/>
    <w:rsid w:val="00F138EE"/>
    <w:rsid w:val="00F3537C"/>
    <w:rsid w:val="00F6050F"/>
    <w:rsid w:val="00FC0567"/>
    <w:rsid w:val="00FF5D0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5FA57"/>
  <w15:chartTrackingRefBased/>
  <w15:docId w15:val="{F1A51435-ECF2-493E-8D03-B6E24457C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650D"/>
    <w:pPr>
      <w:widowControl w:val="0"/>
      <w:suppressAutoHyphens/>
      <w:autoSpaceDE w:val="0"/>
      <w:autoSpaceDN w:val="0"/>
      <w:spacing w:after="0" w:line="240" w:lineRule="auto"/>
    </w:pPr>
    <w:rPr>
      <w:rFonts w:ascii="Arial MT" w:eastAsia="Arial MT" w:hAnsi="Arial MT" w:cs="Arial MT"/>
      <w:kern w:val="0"/>
      <w:lang w:val="es-ES"/>
      <w14:ligatures w14:val="none"/>
    </w:rPr>
  </w:style>
  <w:style w:type="paragraph" w:styleId="Ttulo1">
    <w:name w:val="heading 1"/>
    <w:basedOn w:val="Normal"/>
    <w:next w:val="Normal"/>
    <w:link w:val="Ttulo1Car"/>
    <w:uiPriority w:val="9"/>
    <w:qFormat/>
    <w:rsid w:val="0042650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2650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2650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rsid w:val="0042650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2650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2650D"/>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2650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2650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2650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2650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2650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2650D"/>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2650D"/>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2650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2650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2650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2650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2650D"/>
    <w:rPr>
      <w:rFonts w:eastAsiaTheme="majorEastAsia" w:cstheme="majorBidi"/>
      <w:color w:val="272727" w:themeColor="text1" w:themeTint="D8"/>
    </w:rPr>
  </w:style>
  <w:style w:type="paragraph" w:styleId="Ttulo">
    <w:name w:val="Title"/>
    <w:basedOn w:val="Normal"/>
    <w:next w:val="Normal"/>
    <w:link w:val="TtuloCar"/>
    <w:uiPriority w:val="10"/>
    <w:qFormat/>
    <w:rsid w:val="0042650D"/>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2650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2650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2650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2650D"/>
    <w:pPr>
      <w:spacing w:before="160"/>
      <w:jc w:val="center"/>
    </w:pPr>
    <w:rPr>
      <w:i/>
      <w:iCs/>
      <w:color w:val="404040" w:themeColor="text1" w:themeTint="BF"/>
    </w:rPr>
  </w:style>
  <w:style w:type="character" w:customStyle="1" w:styleId="CitaCar">
    <w:name w:val="Cita Car"/>
    <w:basedOn w:val="Fuentedeprrafopredeter"/>
    <w:link w:val="Cita"/>
    <w:uiPriority w:val="29"/>
    <w:rsid w:val="0042650D"/>
    <w:rPr>
      <w:i/>
      <w:iCs/>
      <w:color w:val="404040" w:themeColor="text1" w:themeTint="BF"/>
    </w:rPr>
  </w:style>
  <w:style w:type="paragraph" w:styleId="Prrafodelista">
    <w:name w:val="List Paragraph"/>
    <w:basedOn w:val="Normal"/>
    <w:qFormat/>
    <w:rsid w:val="0042650D"/>
    <w:pPr>
      <w:ind w:left="720"/>
      <w:contextualSpacing/>
    </w:pPr>
  </w:style>
  <w:style w:type="character" w:styleId="nfasisintenso">
    <w:name w:val="Intense Emphasis"/>
    <w:basedOn w:val="Fuentedeprrafopredeter"/>
    <w:uiPriority w:val="21"/>
    <w:qFormat/>
    <w:rsid w:val="0042650D"/>
    <w:rPr>
      <w:i/>
      <w:iCs/>
      <w:color w:val="0F4761" w:themeColor="accent1" w:themeShade="BF"/>
    </w:rPr>
  </w:style>
  <w:style w:type="paragraph" w:styleId="Citadestacada">
    <w:name w:val="Intense Quote"/>
    <w:basedOn w:val="Normal"/>
    <w:next w:val="Normal"/>
    <w:link w:val="CitadestacadaCar"/>
    <w:uiPriority w:val="30"/>
    <w:qFormat/>
    <w:rsid w:val="0042650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2650D"/>
    <w:rPr>
      <w:i/>
      <w:iCs/>
      <w:color w:val="0F4761" w:themeColor="accent1" w:themeShade="BF"/>
    </w:rPr>
  </w:style>
  <w:style w:type="character" w:styleId="Referenciaintensa">
    <w:name w:val="Intense Reference"/>
    <w:basedOn w:val="Fuentedeprrafopredeter"/>
    <w:uiPriority w:val="32"/>
    <w:qFormat/>
    <w:rsid w:val="0042650D"/>
    <w:rPr>
      <w:b/>
      <w:bCs/>
      <w:smallCaps/>
      <w:color w:val="0F4761" w:themeColor="accent1" w:themeShade="BF"/>
      <w:spacing w:val="5"/>
    </w:rPr>
  </w:style>
  <w:style w:type="paragraph" w:styleId="Encabezado">
    <w:name w:val="header"/>
    <w:basedOn w:val="Normal"/>
    <w:link w:val="EncabezadoCar"/>
    <w:rsid w:val="0042650D"/>
    <w:pPr>
      <w:tabs>
        <w:tab w:val="center" w:pos="4419"/>
        <w:tab w:val="right" w:pos="8838"/>
      </w:tabs>
    </w:pPr>
  </w:style>
  <w:style w:type="character" w:customStyle="1" w:styleId="EncabezadoCar">
    <w:name w:val="Encabezado Car"/>
    <w:basedOn w:val="Fuentedeprrafopredeter"/>
    <w:link w:val="Encabezado"/>
    <w:rsid w:val="0042650D"/>
    <w:rPr>
      <w:rFonts w:ascii="Arial MT" w:eastAsia="Arial MT" w:hAnsi="Arial MT" w:cs="Arial MT"/>
      <w:kern w:val="0"/>
      <w:lang w:val="es-ES"/>
      <w14:ligatures w14:val="none"/>
    </w:rPr>
  </w:style>
  <w:style w:type="character" w:styleId="Nmerodepgina">
    <w:name w:val="page number"/>
    <w:basedOn w:val="Fuentedeprrafopredeter"/>
    <w:rsid w:val="0042650D"/>
  </w:style>
  <w:style w:type="paragraph" w:customStyle="1" w:styleId="Default">
    <w:name w:val="Default"/>
    <w:rsid w:val="0042650D"/>
    <w:pPr>
      <w:suppressAutoHyphens/>
      <w:autoSpaceDE w:val="0"/>
      <w:autoSpaceDN w:val="0"/>
      <w:spacing w:after="0" w:line="240" w:lineRule="auto"/>
    </w:pPr>
    <w:rPr>
      <w:rFonts w:ascii="Arial" w:eastAsia="Times New Roman" w:hAnsi="Arial" w:cs="Arial"/>
      <w:color w:val="000000"/>
      <w:kern w:val="0"/>
      <w:sz w:val="24"/>
      <w:szCs w:val="24"/>
      <w:lang w:val="es-ES" w:eastAsia="es-ES"/>
      <w14:ligatures w14:val="none"/>
    </w:rPr>
  </w:style>
  <w:style w:type="paragraph" w:styleId="Textoindependiente">
    <w:name w:val="Body Text"/>
    <w:basedOn w:val="Normal"/>
    <w:link w:val="TextoindependienteCar"/>
    <w:rsid w:val="0042650D"/>
    <w:pPr>
      <w:autoSpaceDE/>
      <w:ind w:right="311"/>
    </w:pPr>
    <w:rPr>
      <w:rFonts w:ascii="Times New Roman" w:eastAsia="Times New Roman" w:hAnsi="Times New Roman" w:cs="Times New Roman"/>
      <w:sz w:val="18"/>
      <w:szCs w:val="20"/>
      <w:lang w:val="es-ES_tradnl" w:eastAsia="es-ES"/>
    </w:rPr>
  </w:style>
  <w:style w:type="character" w:customStyle="1" w:styleId="TextoindependienteCar">
    <w:name w:val="Texto independiente Car"/>
    <w:basedOn w:val="Fuentedeprrafopredeter"/>
    <w:link w:val="Textoindependiente"/>
    <w:rsid w:val="0042650D"/>
    <w:rPr>
      <w:rFonts w:ascii="Times New Roman" w:eastAsia="Times New Roman" w:hAnsi="Times New Roman" w:cs="Times New Roman"/>
      <w:kern w:val="0"/>
      <w:sz w:val="18"/>
      <w:szCs w:val="20"/>
      <w:lang w:val="es-ES_tradnl" w:eastAsia="es-ES"/>
      <w14:ligatures w14:val="none"/>
    </w:rPr>
  </w:style>
  <w:style w:type="character" w:styleId="Hipervnculo">
    <w:name w:val="Hyperlink"/>
    <w:basedOn w:val="Fuentedeprrafopredeter"/>
    <w:rsid w:val="0042650D"/>
    <w:rPr>
      <w:color w:val="467886"/>
      <w:u w:val="single"/>
    </w:rPr>
  </w:style>
  <w:style w:type="character" w:styleId="Refdenotaalpie">
    <w:name w:val="footnote reference"/>
    <w:aliases w:val="4_G,Appel note de bas de page,F,FC,Nota de pie,Pie de P_,Pie de P_g,Pie de P_gin,Pie de Pàgina,Pie de Página,Ref. de nota al pie 2,Texto de nota al p,Texto de nota al pi,Texto de nota al pie,Texto nota al pie,f,referencia nota al pie"/>
    <w:basedOn w:val="Fuentedeprrafopredeter"/>
    <w:unhideWhenUsed/>
    <w:qFormat/>
    <w:rsid w:val="0042650D"/>
    <w:rPr>
      <w:vertAlign w:val="superscript"/>
    </w:rPr>
  </w:style>
  <w:style w:type="paragraph" w:styleId="Textonotapie">
    <w:name w:val="footnote text"/>
    <w:aliases w:val="FA Fu,Footnote Text Char,Footnote Text Char Char Char,Footnote Text Char Char Char Char,Footnote Text Char Char Char Char Char,Footnote Text Char Char Char Char Char Char Char Char,Footnote reference,Texto nota pie Ca,texto de nota al pie"/>
    <w:basedOn w:val="Normal"/>
    <w:link w:val="TextonotapieCar"/>
    <w:uiPriority w:val="99"/>
    <w:unhideWhenUsed/>
    <w:qFormat/>
    <w:rsid w:val="0042650D"/>
    <w:pPr>
      <w:widowControl/>
      <w:suppressAutoHyphens w:val="0"/>
      <w:autoSpaceDE/>
      <w:autoSpaceDN/>
    </w:pPr>
    <w:rPr>
      <w:rFonts w:ascii="Times New Roman" w:eastAsia="Times New Roman" w:hAnsi="Times New Roman" w:cs="Times New Roman"/>
      <w:sz w:val="20"/>
      <w:szCs w:val="20"/>
      <w:lang w:eastAsia="es-ES"/>
    </w:rPr>
  </w:style>
  <w:style w:type="character" w:customStyle="1" w:styleId="TextonotapieCar">
    <w:name w:val="Texto nota pie Car"/>
    <w:aliases w:val="FA Fu Car,Footnote Text Char Car,Footnote Text Char Char Char Car,Footnote Text Char Char Char Char Car,Footnote Text Char Char Char Char Char Car,Footnote Text Char Char Char Char Char Char Char Char Car,Footnote reference Car"/>
    <w:basedOn w:val="Fuentedeprrafopredeter"/>
    <w:link w:val="Textonotapie"/>
    <w:uiPriority w:val="99"/>
    <w:rsid w:val="0042650D"/>
    <w:rPr>
      <w:rFonts w:ascii="Times New Roman" w:eastAsia="Times New Roman" w:hAnsi="Times New Roman" w:cs="Times New Roman"/>
      <w:kern w:val="0"/>
      <w:sz w:val="20"/>
      <w:szCs w:val="20"/>
      <w:lang w:val="es-ES" w:eastAsia="es-ES"/>
      <w14:ligatures w14:val="none"/>
    </w:rPr>
  </w:style>
  <w:style w:type="paragraph" w:styleId="Piedepgina">
    <w:name w:val="footer"/>
    <w:basedOn w:val="Normal"/>
    <w:link w:val="PiedepginaCar"/>
    <w:uiPriority w:val="99"/>
    <w:unhideWhenUsed/>
    <w:rsid w:val="0042650D"/>
    <w:pPr>
      <w:tabs>
        <w:tab w:val="center" w:pos="4419"/>
        <w:tab w:val="right" w:pos="8838"/>
      </w:tabs>
    </w:pPr>
  </w:style>
  <w:style w:type="character" w:customStyle="1" w:styleId="PiedepginaCar">
    <w:name w:val="Pie de página Car"/>
    <w:basedOn w:val="Fuentedeprrafopredeter"/>
    <w:link w:val="Piedepgina"/>
    <w:uiPriority w:val="99"/>
    <w:rsid w:val="0042650D"/>
    <w:rPr>
      <w:rFonts w:ascii="Arial MT" w:eastAsia="Arial MT" w:hAnsi="Arial MT" w:cs="Arial MT"/>
      <w:kern w:val="0"/>
      <w:lang w:val="es-ES"/>
      <w14:ligatures w14:val="none"/>
    </w:rPr>
  </w:style>
  <w:style w:type="character" w:styleId="Mencinsinresolver">
    <w:name w:val="Unresolved Mention"/>
    <w:basedOn w:val="Fuentedeprrafopredeter"/>
    <w:uiPriority w:val="99"/>
    <w:semiHidden/>
    <w:unhideWhenUsed/>
    <w:rsid w:val="00B80B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mailto:gerencia@frehabilitacionintegral.com"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mailto:nauluisperez@hotmail.com"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mailto:Perez.asociados4@hotmail.com"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19.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8.png"/><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06240d0-3ba3-4102-984c-4f5d6f1b3bc4}" enabled="0" method="" siteId="{806240d0-3ba3-4102-984c-4f5d6f1b3bc4}" removed="1"/>
</clbl:labelList>
</file>

<file path=docProps/app.xml><?xml version="1.0" encoding="utf-8"?>
<Properties xmlns="http://schemas.openxmlformats.org/officeDocument/2006/extended-properties" xmlns:vt="http://schemas.openxmlformats.org/officeDocument/2006/docPropsVTypes">
  <Template>Normal</Template>
  <TotalTime>1391</TotalTime>
  <Pages>18</Pages>
  <Words>5675</Words>
  <Characters>34449</Characters>
  <Application>Microsoft Office Word</Application>
  <DocSecurity>0</DocSecurity>
  <Lines>1324</Lines>
  <Paragraphs>955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Patricia Peinado Isaza</dc:creator>
  <cp:keywords/>
  <dc:description/>
  <cp:lastModifiedBy>Claudia Patricia Peinado Isaza</cp:lastModifiedBy>
  <cp:revision>143</cp:revision>
  <dcterms:created xsi:type="dcterms:W3CDTF">2025-11-26T21:00:00Z</dcterms:created>
  <dcterms:modified xsi:type="dcterms:W3CDTF">2025-11-28T16:25:00Z</dcterms:modified>
</cp:coreProperties>
</file>